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DA1" w:rsidRPr="00B85EE8" w:rsidRDefault="008E5030" w:rsidP="00515546">
      <w:pPr>
        <w:spacing w:line="360" w:lineRule="auto"/>
        <w:jc w:val="center"/>
        <w:rPr>
          <w:b/>
          <w:bCs/>
        </w:rPr>
      </w:pPr>
      <w:bookmarkStart w:id="0" w:name="_GoBack"/>
      <w:bookmarkEnd w:id="0"/>
      <w:r w:rsidRPr="00B85EE8">
        <w:rPr>
          <w:b/>
          <w:bCs/>
        </w:rPr>
        <w:t>FIRAT</w:t>
      </w:r>
      <w:r w:rsidR="00F10DA1" w:rsidRPr="00B85EE8">
        <w:rPr>
          <w:b/>
          <w:bCs/>
        </w:rPr>
        <w:t xml:space="preserve"> UNIVERSITY</w:t>
      </w:r>
    </w:p>
    <w:p w:rsidR="00F10DA1" w:rsidRPr="00B85EE8" w:rsidRDefault="00F10DA1" w:rsidP="00515546">
      <w:pPr>
        <w:spacing w:line="360" w:lineRule="auto"/>
        <w:jc w:val="center"/>
        <w:rPr>
          <w:b/>
          <w:bCs/>
        </w:rPr>
      </w:pPr>
      <w:r w:rsidRPr="00B85EE8">
        <w:rPr>
          <w:b/>
          <w:bCs/>
        </w:rPr>
        <w:t xml:space="preserve">Faculty of </w:t>
      </w:r>
      <w:r w:rsidR="00322826" w:rsidRPr="00B85EE8">
        <w:rPr>
          <w:b/>
          <w:bCs/>
        </w:rPr>
        <w:t>Humanities</w:t>
      </w:r>
      <w:r w:rsidRPr="00B85EE8">
        <w:rPr>
          <w:b/>
          <w:bCs/>
        </w:rPr>
        <w:t xml:space="preserve"> </w:t>
      </w:r>
    </w:p>
    <w:p w:rsidR="00F10DA1" w:rsidRPr="00B85EE8" w:rsidRDefault="008E5030" w:rsidP="00515546">
      <w:pPr>
        <w:spacing w:line="360" w:lineRule="auto"/>
        <w:jc w:val="center"/>
        <w:rPr>
          <w:b/>
          <w:bCs/>
        </w:rPr>
      </w:pPr>
      <w:r w:rsidRPr="00B85EE8">
        <w:rPr>
          <w:b/>
          <w:bCs/>
        </w:rPr>
        <w:t xml:space="preserve">Department of </w:t>
      </w:r>
      <w:r w:rsidR="00F10DA1" w:rsidRPr="00B85EE8">
        <w:rPr>
          <w:b/>
          <w:bCs/>
        </w:rPr>
        <w:t>English Language and Literature</w:t>
      </w:r>
    </w:p>
    <w:p w:rsidR="00F10DA1" w:rsidRPr="00950436" w:rsidRDefault="00F10DA1" w:rsidP="00515546">
      <w:pPr>
        <w:spacing w:line="360" w:lineRule="auto"/>
        <w:jc w:val="both"/>
        <w:rPr>
          <w:bCs/>
        </w:rPr>
      </w:pPr>
    </w:p>
    <w:p w:rsidR="0061022E" w:rsidRPr="009A59FB" w:rsidRDefault="00E85E14" w:rsidP="00515546">
      <w:pPr>
        <w:spacing w:line="360" w:lineRule="auto"/>
        <w:rPr>
          <w:b/>
          <w:bCs/>
        </w:rPr>
      </w:pPr>
      <w:r>
        <w:rPr>
          <w:b/>
          <w:bCs/>
        </w:rPr>
        <w:t>Abdullah</w:t>
      </w:r>
      <w:r w:rsidR="009A59FB">
        <w:rPr>
          <w:b/>
          <w:bCs/>
        </w:rPr>
        <w:t xml:space="preserve"> Gökhan TUĞAN</w:t>
      </w:r>
    </w:p>
    <w:p w:rsidR="008E5030" w:rsidRDefault="00B85EE8" w:rsidP="00515546">
      <w:pPr>
        <w:spacing w:line="360" w:lineRule="auto"/>
        <w:rPr>
          <w:bCs/>
          <w:lang w:val="de-DE"/>
        </w:rPr>
      </w:pPr>
      <w:proofErr w:type="spellStart"/>
      <w:r>
        <w:rPr>
          <w:b/>
          <w:bCs/>
          <w:lang w:val="de-DE"/>
        </w:rPr>
        <w:t>E</w:t>
      </w:r>
      <w:r w:rsidR="008E5030" w:rsidRPr="00884DAA">
        <w:rPr>
          <w:b/>
          <w:bCs/>
          <w:lang w:val="de-DE"/>
        </w:rPr>
        <w:t>-mail</w:t>
      </w:r>
      <w:proofErr w:type="spellEnd"/>
      <w:r w:rsidR="008E5030" w:rsidRPr="00884DAA">
        <w:rPr>
          <w:b/>
          <w:bCs/>
          <w:lang w:val="de-DE"/>
        </w:rPr>
        <w:t>:</w:t>
      </w:r>
      <w:r w:rsidR="008E5030" w:rsidRPr="00322826">
        <w:rPr>
          <w:bCs/>
          <w:lang w:val="de-DE"/>
        </w:rPr>
        <w:t xml:space="preserve"> </w:t>
      </w:r>
      <w:hyperlink r:id="rId7" w:history="1">
        <w:r w:rsidR="009A59FB" w:rsidRPr="00D16A81">
          <w:rPr>
            <w:rStyle w:val="Hyperlink"/>
            <w:bCs/>
            <w:lang w:val="de-DE"/>
          </w:rPr>
          <w:t>agtugan@firat.edu.tr</w:t>
        </w:r>
      </w:hyperlink>
    </w:p>
    <w:p w:rsidR="003D77AA" w:rsidRPr="00950436" w:rsidRDefault="003D77AA" w:rsidP="00515546">
      <w:pPr>
        <w:spacing w:line="360" w:lineRule="auto"/>
        <w:jc w:val="both"/>
        <w:rPr>
          <w:lang w:val="tr-TR" w:eastAsia="tr-TR"/>
        </w:rPr>
      </w:pPr>
    </w:p>
    <w:p w:rsidR="00D25546" w:rsidRDefault="00D25546" w:rsidP="00515546">
      <w:pPr>
        <w:spacing w:line="360" w:lineRule="auto"/>
        <w:jc w:val="center"/>
        <w:rPr>
          <w:b/>
          <w:bCs/>
        </w:rPr>
      </w:pPr>
      <w:r w:rsidRPr="00950436">
        <w:rPr>
          <w:b/>
          <w:bCs/>
        </w:rPr>
        <w:t>SYLLABUS</w:t>
      </w:r>
    </w:p>
    <w:p w:rsidR="00950436" w:rsidRPr="00950436" w:rsidRDefault="00950436" w:rsidP="00515546">
      <w:pPr>
        <w:spacing w:line="360" w:lineRule="auto"/>
        <w:rPr>
          <w:b/>
          <w:bCs/>
        </w:rPr>
      </w:pPr>
    </w:p>
    <w:p w:rsidR="003D77AA" w:rsidRPr="00950436" w:rsidRDefault="003D77AA" w:rsidP="00515546">
      <w:pPr>
        <w:spacing w:line="360" w:lineRule="auto"/>
        <w:jc w:val="both"/>
      </w:pPr>
      <w:r w:rsidRPr="00950436">
        <w:rPr>
          <w:b/>
        </w:rPr>
        <w:t>Semester</w:t>
      </w:r>
      <w:r w:rsidRPr="00950436">
        <w:t xml:space="preserve">        : </w:t>
      </w:r>
      <w:r w:rsidR="00E13777">
        <w:t>Fall / 2022</w:t>
      </w:r>
    </w:p>
    <w:p w:rsidR="00305619" w:rsidRPr="00950436" w:rsidRDefault="00305619" w:rsidP="00515546">
      <w:pPr>
        <w:spacing w:line="360" w:lineRule="auto"/>
        <w:jc w:val="both"/>
      </w:pPr>
      <w:r w:rsidRPr="00950436">
        <w:rPr>
          <w:b/>
        </w:rPr>
        <w:t>Course Level</w:t>
      </w:r>
      <w:r w:rsidRPr="00950436">
        <w:t xml:space="preserve"> : </w:t>
      </w:r>
      <w:r w:rsidR="00617F56">
        <w:t>Second</w:t>
      </w:r>
      <w:r w:rsidR="007F6D74">
        <w:t xml:space="preserve"> Year, 1</w:t>
      </w:r>
      <w:r w:rsidR="007F6D74">
        <w:rPr>
          <w:vertAlign w:val="superscript"/>
        </w:rPr>
        <w:t>st</w:t>
      </w:r>
      <w:r w:rsidRPr="00950436">
        <w:t xml:space="preserve"> semester</w:t>
      </w:r>
    </w:p>
    <w:p w:rsidR="003D77AA" w:rsidRPr="00950436" w:rsidRDefault="003D77AA" w:rsidP="00515546">
      <w:pPr>
        <w:spacing w:line="360" w:lineRule="auto"/>
        <w:jc w:val="both"/>
        <w:rPr>
          <w:color w:val="000000"/>
        </w:rPr>
      </w:pPr>
      <w:r w:rsidRPr="00950436">
        <w:rPr>
          <w:b/>
        </w:rPr>
        <w:t>Course Code</w:t>
      </w:r>
      <w:r w:rsidRPr="00950436">
        <w:t xml:space="preserve"> : </w:t>
      </w:r>
      <w:r w:rsidRPr="00950436">
        <w:rPr>
          <w:color w:val="000000"/>
        </w:rPr>
        <w:t xml:space="preserve">IDE </w:t>
      </w:r>
      <w:r w:rsidR="007F6D74">
        <w:rPr>
          <w:color w:val="000000"/>
        </w:rPr>
        <w:t>2</w:t>
      </w:r>
      <w:r w:rsidR="003304EB">
        <w:rPr>
          <w:color w:val="000000"/>
        </w:rPr>
        <w:t>0</w:t>
      </w:r>
      <w:r w:rsidR="007F6D74">
        <w:rPr>
          <w:color w:val="000000"/>
        </w:rPr>
        <w:t>11</w:t>
      </w:r>
      <w:r w:rsidRPr="00950436">
        <w:rPr>
          <w:color w:val="000000"/>
        </w:rPr>
        <w:t xml:space="preserve"> </w:t>
      </w:r>
      <w:r w:rsidR="007F6D74">
        <w:rPr>
          <w:color w:val="000000"/>
        </w:rPr>
        <w:t>Medieval English Literature</w:t>
      </w:r>
    </w:p>
    <w:p w:rsidR="00305619" w:rsidRPr="00950436" w:rsidRDefault="00305619" w:rsidP="00515546">
      <w:pPr>
        <w:spacing w:line="360" w:lineRule="auto"/>
        <w:jc w:val="both"/>
        <w:rPr>
          <w:color w:val="000000"/>
          <w:lang w:val="en-GB" w:eastAsia="tr-TR"/>
        </w:rPr>
      </w:pPr>
    </w:p>
    <w:p w:rsidR="005F6AC1" w:rsidRPr="005F6AC1" w:rsidRDefault="00D25546" w:rsidP="005F6AC1">
      <w:pPr>
        <w:spacing w:line="360" w:lineRule="auto"/>
        <w:jc w:val="both"/>
      </w:pPr>
      <w:r w:rsidRPr="009F099E">
        <w:rPr>
          <w:b/>
        </w:rPr>
        <w:t>Course Description:</w:t>
      </w:r>
      <w:r w:rsidRPr="00950436">
        <w:t xml:space="preserve"> </w:t>
      </w:r>
      <w:r w:rsidR="005F6AC1">
        <w:t xml:space="preserve"> </w:t>
      </w:r>
      <w:r w:rsidR="005F6AC1" w:rsidRPr="004A11E8">
        <w:rPr>
          <w:lang w:val="en-GB"/>
        </w:rPr>
        <w:t xml:space="preserve">In this course, main writers and works of the medieval English literature will be discussed. In this context, genres such as romance, poetry, lyric and epic will be studied in terms of the social and cultural background of the age. </w:t>
      </w:r>
      <w:r w:rsidR="005F6AC1" w:rsidRPr="005D1FBE">
        <w:rPr>
          <w:lang w:val="en-GB"/>
        </w:rPr>
        <w:t xml:space="preserve">Medieval literature will be </w:t>
      </w:r>
      <w:r w:rsidR="005F6AC1">
        <w:rPr>
          <w:lang w:val="en-GB"/>
        </w:rPr>
        <w:t>discussed</w:t>
      </w:r>
      <w:r w:rsidR="005F6AC1" w:rsidRPr="005D1FBE">
        <w:rPr>
          <w:lang w:val="en-GB"/>
        </w:rPr>
        <w:t xml:space="preserve"> in connection with </w:t>
      </w:r>
      <w:r w:rsidR="005F6AC1">
        <w:rPr>
          <w:lang w:val="en-GB"/>
        </w:rPr>
        <w:t xml:space="preserve">the </w:t>
      </w:r>
      <w:r w:rsidR="005F6AC1" w:rsidRPr="005D1FBE">
        <w:rPr>
          <w:lang w:val="en-GB"/>
        </w:rPr>
        <w:t xml:space="preserve">elements such as the influence of oral tradition, dominant </w:t>
      </w:r>
      <w:r w:rsidR="005F6AC1">
        <w:rPr>
          <w:lang w:val="en-GB"/>
        </w:rPr>
        <w:t>spirit of chivalry, time and space perceptions</w:t>
      </w:r>
      <w:r w:rsidR="005F6AC1" w:rsidRPr="005D1FBE">
        <w:rPr>
          <w:lang w:val="en-GB"/>
        </w:rPr>
        <w:t xml:space="preserve"> and alliteration tradition.</w:t>
      </w:r>
    </w:p>
    <w:p w:rsidR="005F6AC1" w:rsidRDefault="005F6AC1" w:rsidP="00515546">
      <w:pPr>
        <w:spacing w:line="360" w:lineRule="auto"/>
        <w:jc w:val="both"/>
      </w:pPr>
    </w:p>
    <w:p w:rsidR="00421931" w:rsidRPr="00421931" w:rsidRDefault="00421931" w:rsidP="00515546">
      <w:pPr>
        <w:spacing w:line="360" w:lineRule="auto"/>
        <w:jc w:val="both"/>
      </w:pPr>
    </w:p>
    <w:p w:rsidR="007F6D74" w:rsidRPr="007F6D74" w:rsidRDefault="00F10DA1" w:rsidP="00515546">
      <w:pPr>
        <w:spacing w:line="360" w:lineRule="auto"/>
        <w:jc w:val="both"/>
        <w:rPr>
          <w:b/>
          <w:bCs/>
        </w:rPr>
      </w:pPr>
      <w:r w:rsidRPr="009F099E">
        <w:rPr>
          <w:b/>
          <w:bCs/>
        </w:rPr>
        <w:t>Course Learning Outcomes</w:t>
      </w:r>
    </w:p>
    <w:p w:rsidR="007F6D74" w:rsidRPr="007F6D74" w:rsidRDefault="007F6D74" w:rsidP="00515546">
      <w:pPr>
        <w:spacing w:line="360" w:lineRule="auto"/>
        <w:ind w:left="360"/>
        <w:jc w:val="both"/>
        <w:rPr>
          <w:bCs/>
        </w:rPr>
      </w:pPr>
      <w:r w:rsidRPr="007F6D74">
        <w:rPr>
          <w:bCs/>
        </w:rPr>
        <w:t>1</w:t>
      </w:r>
      <w:r w:rsidRPr="007F6D74">
        <w:rPr>
          <w:bCs/>
        </w:rPr>
        <w:tab/>
        <w:t xml:space="preserve">To </w:t>
      </w:r>
      <w:r w:rsidR="00524D39">
        <w:rPr>
          <w:bCs/>
        </w:rPr>
        <w:t>analyze</w:t>
      </w:r>
      <w:r w:rsidRPr="007F6D74">
        <w:rPr>
          <w:bCs/>
        </w:rPr>
        <w:t xml:space="preserve"> </w:t>
      </w:r>
      <w:r w:rsidR="00524D39" w:rsidRPr="007F6D74">
        <w:rPr>
          <w:bCs/>
        </w:rPr>
        <w:t>medieval literature</w:t>
      </w:r>
      <w:r w:rsidR="00524D39">
        <w:rPr>
          <w:bCs/>
        </w:rPr>
        <w:t xml:space="preserve"> from a</w:t>
      </w:r>
      <w:r w:rsidR="00524D39" w:rsidRPr="007F6D74">
        <w:rPr>
          <w:bCs/>
        </w:rPr>
        <w:t xml:space="preserve"> </w:t>
      </w:r>
      <w:r w:rsidRPr="007F6D74">
        <w:rPr>
          <w:bCs/>
        </w:rPr>
        <w:t xml:space="preserve">sociological and philosophical </w:t>
      </w:r>
      <w:r w:rsidR="00524D39">
        <w:rPr>
          <w:bCs/>
        </w:rPr>
        <w:t>perspective</w:t>
      </w:r>
      <w:r w:rsidRPr="007F6D74">
        <w:rPr>
          <w:bCs/>
        </w:rPr>
        <w:t xml:space="preserve"> </w:t>
      </w:r>
    </w:p>
    <w:p w:rsidR="00515546" w:rsidRPr="007F6D74" w:rsidRDefault="007F6D74" w:rsidP="00515546">
      <w:pPr>
        <w:spacing w:line="360" w:lineRule="auto"/>
        <w:ind w:left="360"/>
        <w:jc w:val="both"/>
        <w:rPr>
          <w:bCs/>
        </w:rPr>
      </w:pPr>
      <w:r w:rsidRPr="007F6D74">
        <w:rPr>
          <w:bCs/>
        </w:rPr>
        <w:t>2</w:t>
      </w:r>
      <w:r w:rsidRPr="007F6D74">
        <w:rPr>
          <w:bCs/>
        </w:rPr>
        <w:tab/>
      </w:r>
      <w:r w:rsidR="00515546" w:rsidRPr="007F6D74">
        <w:rPr>
          <w:bCs/>
        </w:rPr>
        <w:t xml:space="preserve">To be familiar with </w:t>
      </w:r>
      <w:r w:rsidR="00515546">
        <w:rPr>
          <w:bCs/>
        </w:rPr>
        <w:t>the significant</w:t>
      </w:r>
      <w:r w:rsidR="00515546" w:rsidRPr="007F6D74">
        <w:rPr>
          <w:bCs/>
        </w:rPr>
        <w:t xml:space="preserve"> works of medieval literature</w:t>
      </w:r>
    </w:p>
    <w:p w:rsidR="00515546" w:rsidRDefault="007F6D74" w:rsidP="00515546">
      <w:pPr>
        <w:spacing w:line="360" w:lineRule="auto"/>
        <w:ind w:left="360"/>
        <w:jc w:val="both"/>
        <w:rPr>
          <w:bCs/>
        </w:rPr>
      </w:pPr>
      <w:r w:rsidRPr="007F6D74">
        <w:rPr>
          <w:bCs/>
        </w:rPr>
        <w:t>3</w:t>
      </w:r>
      <w:r w:rsidRPr="007F6D74">
        <w:rPr>
          <w:bCs/>
        </w:rPr>
        <w:tab/>
      </w:r>
      <w:r w:rsidR="00515546" w:rsidRPr="007F6D74">
        <w:rPr>
          <w:bCs/>
        </w:rPr>
        <w:t xml:space="preserve">To learn to analyze medieval sources with a critical approach </w:t>
      </w:r>
    </w:p>
    <w:p w:rsidR="007F6D74" w:rsidRPr="007F6D74" w:rsidRDefault="007F6D74" w:rsidP="00515546">
      <w:pPr>
        <w:spacing w:line="360" w:lineRule="auto"/>
        <w:ind w:left="360"/>
        <w:jc w:val="both"/>
        <w:rPr>
          <w:bCs/>
        </w:rPr>
      </w:pPr>
      <w:r w:rsidRPr="007F6D74">
        <w:rPr>
          <w:bCs/>
        </w:rPr>
        <w:t>4</w:t>
      </w:r>
      <w:r w:rsidRPr="007F6D74">
        <w:rPr>
          <w:bCs/>
        </w:rPr>
        <w:tab/>
        <w:t>To apply literary analysis on cultural forms</w:t>
      </w:r>
      <w:r w:rsidRPr="007F6D74">
        <w:rPr>
          <w:bCs/>
        </w:rPr>
        <w:tab/>
      </w:r>
    </w:p>
    <w:p w:rsidR="007F6D74" w:rsidRPr="007F6D74" w:rsidRDefault="00515546" w:rsidP="00515546">
      <w:pPr>
        <w:spacing w:line="360" w:lineRule="auto"/>
        <w:ind w:left="360"/>
        <w:jc w:val="both"/>
        <w:rPr>
          <w:bCs/>
        </w:rPr>
      </w:pPr>
      <w:r>
        <w:rPr>
          <w:bCs/>
        </w:rPr>
        <w:t>5</w:t>
      </w:r>
      <w:r w:rsidR="007F6D74" w:rsidRPr="007F6D74">
        <w:rPr>
          <w:bCs/>
        </w:rPr>
        <w:tab/>
      </w:r>
      <w:r w:rsidRPr="007F6D74">
        <w:rPr>
          <w:bCs/>
        </w:rPr>
        <w:t xml:space="preserve">To analyze the effects of the medieval works </w:t>
      </w:r>
      <w:r>
        <w:rPr>
          <w:bCs/>
        </w:rPr>
        <w:t>on</w:t>
      </w:r>
      <w:r w:rsidRPr="007F6D74">
        <w:rPr>
          <w:bCs/>
        </w:rPr>
        <w:t xml:space="preserve"> contemporary literature</w:t>
      </w:r>
      <w:r w:rsidR="007F6D74" w:rsidRPr="007F6D74">
        <w:rPr>
          <w:bCs/>
        </w:rPr>
        <w:tab/>
      </w:r>
    </w:p>
    <w:p w:rsidR="001A0CC2" w:rsidRDefault="007F6D74" w:rsidP="00515546">
      <w:pPr>
        <w:spacing w:line="360" w:lineRule="auto"/>
        <w:ind w:left="360"/>
        <w:jc w:val="both"/>
        <w:rPr>
          <w:bCs/>
        </w:rPr>
      </w:pPr>
      <w:r w:rsidRPr="007F6D74">
        <w:rPr>
          <w:bCs/>
        </w:rPr>
        <w:tab/>
      </w:r>
    </w:p>
    <w:p w:rsidR="009B31BA" w:rsidRDefault="009B31BA" w:rsidP="00515546">
      <w:pPr>
        <w:spacing w:line="360" w:lineRule="auto"/>
        <w:jc w:val="both"/>
        <w:rPr>
          <w:b/>
          <w:bCs/>
        </w:rPr>
      </w:pPr>
      <w:r w:rsidRPr="009B31BA">
        <w:rPr>
          <w:b/>
          <w:bCs/>
        </w:rPr>
        <w:t>Basic Reading List:</w:t>
      </w:r>
    </w:p>
    <w:p w:rsidR="001A0CC2" w:rsidRDefault="001A0CC2" w:rsidP="00515546">
      <w:pPr>
        <w:spacing w:line="360" w:lineRule="auto"/>
        <w:rPr>
          <w:rFonts w:eastAsia="Tahoma"/>
          <w:i/>
          <w:lang w:val="en-GB"/>
        </w:rPr>
      </w:pPr>
      <w:r w:rsidRPr="001A0CC2">
        <w:rPr>
          <w:rFonts w:eastAsia="Tahoma"/>
          <w:i/>
          <w:lang w:val="en-GB"/>
        </w:rPr>
        <w:t>Beowulf</w:t>
      </w:r>
    </w:p>
    <w:p w:rsidR="003A34FD" w:rsidRDefault="001A0CC2" w:rsidP="00515546">
      <w:pPr>
        <w:spacing w:line="360" w:lineRule="auto"/>
        <w:rPr>
          <w:rFonts w:eastAsia="Tahoma"/>
          <w:i/>
          <w:lang w:val="en-GB"/>
        </w:rPr>
      </w:pPr>
      <w:r>
        <w:rPr>
          <w:rFonts w:eastAsia="Tahoma"/>
          <w:i/>
          <w:lang w:val="en-GB"/>
        </w:rPr>
        <w:t>The Wanderer</w:t>
      </w:r>
    </w:p>
    <w:p w:rsidR="00515546" w:rsidRPr="003A34FD" w:rsidRDefault="00515546" w:rsidP="00515546">
      <w:pPr>
        <w:spacing w:line="360" w:lineRule="auto"/>
        <w:rPr>
          <w:rFonts w:eastAsia="Tahoma"/>
          <w:i/>
          <w:lang w:val="en-GB"/>
        </w:rPr>
      </w:pPr>
      <w:r>
        <w:rPr>
          <w:rFonts w:eastAsia="Tahoma"/>
          <w:i/>
          <w:lang w:val="en-GB"/>
        </w:rPr>
        <w:t>The Wife’s Lament</w:t>
      </w:r>
    </w:p>
    <w:p w:rsidR="003A34FD" w:rsidRPr="003A34FD" w:rsidRDefault="001A0CC2" w:rsidP="00515546">
      <w:pPr>
        <w:spacing w:line="360" w:lineRule="auto"/>
        <w:rPr>
          <w:rFonts w:eastAsia="Tahoma"/>
          <w:i/>
          <w:lang w:val="en-GB"/>
        </w:rPr>
      </w:pPr>
      <w:r>
        <w:rPr>
          <w:rFonts w:eastAsia="Tahoma"/>
          <w:i/>
          <w:lang w:val="en-GB"/>
        </w:rPr>
        <w:t>Sir Gawain and the Green Knight</w:t>
      </w:r>
    </w:p>
    <w:p w:rsidR="00515546" w:rsidRDefault="001A0CC2" w:rsidP="00515546">
      <w:pPr>
        <w:spacing w:line="360" w:lineRule="auto"/>
        <w:rPr>
          <w:rFonts w:eastAsia="Tahoma"/>
          <w:lang w:val="en-GB"/>
        </w:rPr>
      </w:pPr>
      <w:r>
        <w:rPr>
          <w:rFonts w:eastAsia="Tahoma"/>
          <w:i/>
          <w:lang w:val="en-GB"/>
        </w:rPr>
        <w:t xml:space="preserve">The Canterbury Tales </w:t>
      </w:r>
      <w:r>
        <w:rPr>
          <w:rFonts w:eastAsia="Tahoma"/>
          <w:lang w:val="en-GB"/>
        </w:rPr>
        <w:t>by Geoffrey Chaucer</w:t>
      </w:r>
    </w:p>
    <w:p w:rsidR="00515546" w:rsidRDefault="00515546" w:rsidP="00515546">
      <w:pPr>
        <w:spacing w:line="360" w:lineRule="auto"/>
        <w:rPr>
          <w:rFonts w:eastAsia="Tahoma"/>
          <w:lang w:val="en-GB"/>
        </w:rPr>
      </w:pPr>
    </w:p>
    <w:p w:rsidR="00515546" w:rsidRDefault="00515546" w:rsidP="00515546">
      <w:pPr>
        <w:spacing w:line="360" w:lineRule="auto"/>
        <w:rPr>
          <w:rFonts w:eastAsia="Tahoma"/>
          <w:lang w:val="en-GB"/>
        </w:rPr>
      </w:pPr>
    </w:p>
    <w:p w:rsidR="00515546" w:rsidRDefault="00515546" w:rsidP="00515546">
      <w:pPr>
        <w:spacing w:line="360" w:lineRule="auto"/>
        <w:rPr>
          <w:rFonts w:eastAsia="Tahoma"/>
          <w:lang w:val="en-GB"/>
        </w:rPr>
      </w:pPr>
    </w:p>
    <w:p w:rsidR="00515546" w:rsidRDefault="00515546" w:rsidP="00515546">
      <w:pPr>
        <w:spacing w:line="360" w:lineRule="auto"/>
        <w:rPr>
          <w:rFonts w:eastAsia="Tahoma"/>
          <w:lang w:val="en-GB"/>
        </w:rPr>
      </w:pPr>
    </w:p>
    <w:p w:rsidR="00515546" w:rsidRDefault="00515546" w:rsidP="00515546">
      <w:pPr>
        <w:spacing w:line="360" w:lineRule="auto"/>
        <w:rPr>
          <w:rFonts w:eastAsia="Tahoma"/>
          <w:lang w:val="en-GB"/>
        </w:rPr>
      </w:pPr>
    </w:p>
    <w:p w:rsidR="00515546" w:rsidRPr="00D71B84" w:rsidRDefault="00515546" w:rsidP="00515546">
      <w:pPr>
        <w:spacing w:line="360" w:lineRule="auto"/>
        <w:rPr>
          <w:b/>
        </w:rPr>
      </w:pPr>
    </w:p>
    <w:tbl>
      <w:tblPr>
        <w:tblpPr w:leftFromText="180" w:rightFromText="180" w:vertAnchor="page" w:horzAnchor="page" w:tblpX="1347" w:tblpY="1599"/>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655"/>
      </w:tblGrid>
      <w:tr w:rsidR="00E13777" w:rsidRPr="00D71B84" w:rsidTr="00E13777">
        <w:trPr>
          <w:cantSplit/>
          <w:trHeight w:val="268"/>
        </w:trPr>
        <w:tc>
          <w:tcPr>
            <w:tcW w:w="2376" w:type="dxa"/>
            <w:vAlign w:val="center"/>
          </w:tcPr>
          <w:p w:rsidR="00E13777" w:rsidRPr="001F5ED5" w:rsidRDefault="00E13777" w:rsidP="00E13777">
            <w:pPr>
              <w:spacing w:line="360" w:lineRule="auto"/>
              <w:jc w:val="center"/>
              <w:rPr>
                <w:b/>
                <w:sz w:val="20"/>
                <w:szCs w:val="20"/>
                <w:u w:val="single"/>
                <w:lang w:val="en-GB"/>
              </w:rPr>
            </w:pPr>
            <w:r w:rsidRPr="001F5ED5">
              <w:rPr>
                <w:b/>
                <w:sz w:val="20"/>
                <w:szCs w:val="20"/>
                <w:u w:val="single"/>
                <w:lang w:val="en-GB"/>
              </w:rPr>
              <w:t>Dates</w:t>
            </w:r>
          </w:p>
        </w:tc>
        <w:tc>
          <w:tcPr>
            <w:tcW w:w="7655" w:type="dxa"/>
          </w:tcPr>
          <w:p w:rsidR="00E13777" w:rsidRPr="00515546" w:rsidRDefault="00E13777" w:rsidP="00E13777">
            <w:pPr>
              <w:jc w:val="center"/>
              <w:rPr>
                <w:b/>
                <w:lang w:val="en-GB"/>
              </w:rPr>
            </w:pPr>
            <w:r>
              <w:rPr>
                <w:b/>
                <w:u w:val="single"/>
                <w:lang w:val="en-GB"/>
              </w:rPr>
              <w:t>Topics</w:t>
            </w:r>
          </w:p>
        </w:tc>
      </w:tr>
      <w:tr w:rsidR="00E13777" w:rsidRPr="00D71B84" w:rsidTr="00E13777">
        <w:trPr>
          <w:cantSplit/>
          <w:trHeight w:val="949"/>
        </w:trPr>
        <w:tc>
          <w:tcPr>
            <w:tcW w:w="2376" w:type="dxa"/>
            <w:vAlign w:val="center"/>
          </w:tcPr>
          <w:p w:rsidR="00E13777" w:rsidRPr="001F5ED5" w:rsidRDefault="00E13777" w:rsidP="00E13777">
            <w:pPr>
              <w:pStyle w:val="mediumgrid210"/>
              <w:spacing w:before="0" w:beforeAutospacing="0" w:after="0" w:afterAutospacing="0" w:line="360" w:lineRule="auto"/>
              <w:jc w:val="center"/>
              <w:rPr>
                <w:b/>
                <w:sz w:val="20"/>
                <w:szCs w:val="20"/>
                <w:u w:val="single"/>
                <w:lang w:val="en-GB"/>
              </w:rPr>
            </w:pPr>
            <w:r w:rsidRPr="001F5ED5">
              <w:rPr>
                <w:b/>
                <w:sz w:val="20"/>
                <w:szCs w:val="20"/>
                <w:u w:val="single"/>
                <w:lang w:val="en-GB"/>
              </w:rPr>
              <w:t>Week 1</w:t>
            </w:r>
          </w:p>
          <w:p w:rsidR="00E13777" w:rsidRPr="001F5ED5" w:rsidRDefault="00E13777" w:rsidP="00E13777">
            <w:pPr>
              <w:pStyle w:val="mediumgrid210"/>
              <w:spacing w:before="0" w:beforeAutospacing="0" w:after="0" w:afterAutospacing="0" w:line="360" w:lineRule="auto"/>
              <w:jc w:val="center"/>
              <w:rPr>
                <w:b/>
                <w:sz w:val="20"/>
                <w:szCs w:val="20"/>
                <w:lang w:val="en-GB"/>
              </w:rPr>
            </w:pPr>
            <w:r w:rsidRPr="001F5ED5">
              <w:rPr>
                <w:b/>
                <w:sz w:val="20"/>
                <w:szCs w:val="20"/>
                <w:lang w:val="en-GB"/>
              </w:rPr>
              <w:t>September 26 – 30</w:t>
            </w:r>
          </w:p>
        </w:tc>
        <w:tc>
          <w:tcPr>
            <w:tcW w:w="7655" w:type="dxa"/>
          </w:tcPr>
          <w:p w:rsidR="00E13777" w:rsidRPr="00515546" w:rsidRDefault="00E13777" w:rsidP="00E13777">
            <w:pPr>
              <w:rPr>
                <w:rFonts w:eastAsia="Tahoma"/>
                <w:lang w:val="en-GB"/>
              </w:rPr>
            </w:pPr>
            <w:r w:rsidRPr="00515546">
              <w:rPr>
                <w:rFonts w:eastAsia="Tahoma"/>
                <w:position w:val="-1"/>
                <w:lang w:val="en-GB"/>
              </w:rPr>
              <w:t xml:space="preserve">Introduction to </w:t>
            </w:r>
            <w:r>
              <w:rPr>
                <w:rFonts w:eastAsia="Tahoma"/>
                <w:position w:val="-1"/>
                <w:lang w:val="en-GB"/>
              </w:rPr>
              <w:t>the scope of the course</w:t>
            </w:r>
            <w:r w:rsidRPr="00515546">
              <w:rPr>
                <w:rFonts w:eastAsia="Tahoma"/>
                <w:position w:val="-1"/>
                <w:lang w:val="en-GB"/>
              </w:rPr>
              <w:t xml:space="preserve">; </w:t>
            </w:r>
            <w:r>
              <w:rPr>
                <w:rFonts w:eastAsia="Tahoma"/>
                <w:position w:val="-1"/>
                <w:lang w:val="en-GB"/>
              </w:rPr>
              <w:t>introduction to Anglo-Saxon England and O</w:t>
            </w:r>
            <w:r w:rsidRPr="00515546">
              <w:rPr>
                <w:rFonts w:eastAsia="Tahoma"/>
                <w:position w:val="-1"/>
                <w:lang w:val="en-GB"/>
              </w:rPr>
              <w:t>ld E</w:t>
            </w:r>
            <w:r>
              <w:rPr>
                <w:rFonts w:eastAsia="Tahoma"/>
                <w:position w:val="-1"/>
                <w:lang w:val="en-GB"/>
              </w:rPr>
              <w:t>nglish p</w:t>
            </w:r>
            <w:r w:rsidRPr="00515546">
              <w:rPr>
                <w:rFonts w:eastAsia="Tahoma"/>
                <w:position w:val="-1"/>
                <w:lang w:val="en-GB"/>
              </w:rPr>
              <w:t>eriod</w:t>
            </w:r>
          </w:p>
        </w:tc>
      </w:tr>
      <w:tr w:rsidR="00E13777" w:rsidRPr="00D71B84" w:rsidTr="00E13777">
        <w:trPr>
          <w:cantSplit/>
          <w:trHeight w:val="835"/>
        </w:trPr>
        <w:tc>
          <w:tcPr>
            <w:tcW w:w="2376" w:type="dxa"/>
            <w:vAlign w:val="center"/>
          </w:tcPr>
          <w:p w:rsidR="00E13777" w:rsidRPr="001F5ED5" w:rsidRDefault="00E13777" w:rsidP="00E13777">
            <w:pPr>
              <w:pStyle w:val="mediumgrid210"/>
              <w:spacing w:before="0" w:beforeAutospacing="0" w:after="0" w:afterAutospacing="0" w:line="360" w:lineRule="auto"/>
              <w:jc w:val="center"/>
              <w:rPr>
                <w:b/>
                <w:sz w:val="20"/>
                <w:szCs w:val="20"/>
                <w:u w:val="single"/>
                <w:lang w:val="en-GB"/>
              </w:rPr>
            </w:pPr>
            <w:r w:rsidRPr="001F5ED5">
              <w:rPr>
                <w:b/>
                <w:sz w:val="20"/>
                <w:szCs w:val="20"/>
                <w:u w:val="single"/>
                <w:lang w:val="en-GB"/>
              </w:rPr>
              <w:t>Week 2</w:t>
            </w:r>
          </w:p>
          <w:p w:rsidR="00E13777" w:rsidRPr="001F5ED5" w:rsidRDefault="00E13777" w:rsidP="00E13777">
            <w:pPr>
              <w:pStyle w:val="mediumgrid210"/>
              <w:spacing w:before="0" w:beforeAutospacing="0" w:after="0" w:afterAutospacing="0" w:line="360" w:lineRule="auto"/>
              <w:jc w:val="center"/>
              <w:rPr>
                <w:b/>
                <w:sz w:val="20"/>
                <w:szCs w:val="20"/>
                <w:lang w:val="en-GB"/>
              </w:rPr>
            </w:pPr>
            <w:r w:rsidRPr="001F5ED5">
              <w:rPr>
                <w:b/>
                <w:sz w:val="20"/>
                <w:szCs w:val="20"/>
                <w:lang w:val="en-GB"/>
              </w:rPr>
              <w:t xml:space="preserve">October 03 – 07 </w:t>
            </w:r>
          </w:p>
        </w:tc>
        <w:tc>
          <w:tcPr>
            <w:tcW w:w="7655" w:type="dxa"/>
          </w:tcPr>
          <w:p w:rsidR="00E13777" w:rsidRPr="00515546" w:rsidRDefault="00E13777" w:rsidP="00E13777">
            <w:pPr>
              <w:rPr>
                <w:rFonts w:eastAsia="Tahoma"/>
                <w:lang w:val="en-GB"/>
              </w:rPr>
            </w:pPr>
            <w:r>
              <w:rPr>
                <w:rFonts w:eastAsia="Tahoma"/>
                <w:position w:val="-1"/>
                <w:lang w:val="en-GB"/>
              </w:rPr>
              <w:t>Introduction to Anglo-Saxon England and O</w:t>
            </w:r>
            <w:r w:rsidRPr="00515546">
              <w:rPr>
                <w:rFonts w:eastAsia="Tahoma"/>
                <w:position w:val="-1"/>
                <w:lang w:val="en-GB"/>
              </w:rPr>
              <w:t>ld E</w:t>
            </w:r>
            <w:r>
              <w:rPr>
                <w:rFonts w:eastAsia="Tahoma"/>
                <w:position w:val="-1"/>
                <w:lang w:val="en-GB"/>
              </w:rPr>
              <w:t>nglish p</w:t>
            </w:r>
            <w:r w:rsidRPr="00515546">
              <w:rPr>
                <w:rFonts w:eastAsia="Tahoma"/>
                <w:position w:val="-1"/>
                <w:lang w:val="en-GB"/>
              </w:rPr>
              <w:t>eriod</w:t>
            </w:r>
            <w:r>
              <w:rPr>
                <w:rFonts w:eastAsia="Tahoma"/>
                <w:position w:val="-1"/>
                <w:lang w:val="en-GB"/>
              </w:rPr>
              <w:t xml:space="preserve">; </w:t>
            </w:r>
            <w:r w:rsidRPr="00515546">
              <w:rPr>
                <w:rFonts w:eastAsia="Tahoma"/>
                <w:i/>
                <w:lang w:val="en-GB"/>
              </w:rPr>
              <w:t xml:space="preserve"> The Wanderer </w:t>
            </w:r>
            <w:r w:rsidRPr="00515546">
              <w:rPr>
                <w:rFonts w:eastAsia="Tahoma"/>
                <w:lang w:val="en-GB"/>
              </w:rPr>
              <w:t xml:space="preserve">as an example of the elegiac Old English poetry  </w:t>
            </w:r>
          </w:p>
        </w:tc>
      </w:tr>
      <w:tr w:rsidR="00E13777" w:rsidRPr="00D71B84" w:rsidTr="00E13777">
        <w:trPr>
          <w:cantSplit/>
          <w:trHeight w:val="847"/>
        </w:trPr>
        <w:tc>
          <w:tcPr>
            <w:tcW w:w="2376" w:type="dxa"/>
            <w:vAlign w:val="center"/>
          </w:tcPr>
          <w:p w:rsidR="00E13777" w:rsidRPr="001F5ED5" w:rsidRDefault="00E13777" w:rsidP="00E13777">
            <w:pPr>
              <w:pStyle w:val="mediumgrid210"/>
              <w:spacing w:before="0" w:beforeAutospacing="0" w:after="0" w:afterAutospacing="0" w:line="360" w:lineRule="auto"/>
              <w:jc w:val="center"/>
              <w:rPr>
                <w:b/>
                <w:sz w:val="20"/>
                <w:szCs w:val="20"/>
                <w:u w:val="single"/>
                <w:lang w:val="en-GB"/>
              </w:rPr>
            </w:pPr>
            <w:r w:rsidRPr="001F5ED5">
              <w:rPr>
                <w:b/>
                <w:sz w:val="20"/>
                <w:szCs w:val="20"/>
                <w:u w:val="single"/>
                <w:lang w:val="en-GB"/>
              </w:rPr>
              <w:t>Week 3</w:t>
            </w:r>
          </w:p>
          <w:p w:rsidR="00E13777" w:rsidRPr="001F5ED5" w:rsidRDefault="00E13777" w:rsidP="00E13777">
            <w:pPr>
              <w:pStyle w:val="mediumgrid210"/>
              <w:spacing w:before="0" w:beforeAutospacing="0" w:after="0" w:afterAutospacing="0" w:line="360" w:lineRule="auto"/>
              <w:jc w:val="center"/>
              <w:rPr>
                <w:b/>
                <w:sz w:val="20"/>
                <w:szCs w:val="20"/>
                <w:lang w:val="en-GB"/>
              </w:rPr>
            </w:pPr>
            <w:r w:rsidRPr="001F5ED5">
              <w:rPr>
                <w:b/>
                <w:sz w:val="20"/>
                <w:szCs w:val="20"/>
                <w:lang w:val="en-GB"/>
              </w:rPr>
              <w:t xml:space="preserve">October 10 – 14 </w:t>
            </w:r>
          </w:p>
        </w:tc>
        <w:tc>
          <w:tcPr>
            <w:tcW w:w="7655" w:type="dxa"/>
          </w:tcPr>
          <w:p w:rsidR="00E13777" w:rsidRPr="00515546" w:rsidRDefault="00E13777" w:rsidP="00E13777">
            <w:pPr>
              <w:rPr>
                <w:rFonts w:eastAsia="Tahoma"/>
                <w:lang w:val="en-GB"/>
              </w:rPr>
            </w:pPr>
            <w:r>
              <w:rPr>
                <w:rFonts w:eastAsia="Tahoma"/>
                <w:position w:val="-1"/>
                <w:lang w:val="en-GB"/>
              </w:rPr>
              <w:t>Introduction to Anglo-Saxon England and O</w:t>
            </w:r>
            <w:r w:rsidRPr="00515546">
              <w:rPr>
                <w:rFonts w:eastAsia="Tahoma"/>
                <w:position w:val="-1"/>
                <w:lang w:val="en-GB"/>
              </w:rPr>
              <w:t>ld E</w:t>
            </w:r>
            <w:r>
              <w:rPr>
                <w:rFonts w:eastAsia="Tahoma"/>
                <w:position w:val="-1"/>
                <w:lang w:val="en-GB"/>
              </w:rPr>
              <w:t>nglish p</w:t>
            </w:r>
            <w:r w:rsidRPr="00515546">
              <w:rPr>
                <w:rFonts w:eastAsia="Tahoma"/>
                <w:position w:val="-1"/>
                <w:lang w:val="en-GB"/>
              </w:rPr>
              <w:t>eriod</w:t>
            </w:r>
            <w:r>
              <w:rPr>
                <w:rFonts w:eastAsia="Tahoma"/>
                <w:position w:val="-1"/>
                <w:lang w:val="en-GB"/>
              </w:rPr>
              <w:t xml:space="preserve">; </w:t>
            </w:r>
            <w:r w:rsidRPr="00515546">
              <w:rPr>
                <w:rFonts w:eastAsia="Tahoma"/>
                <w:i/>
                <w:lang w:val="en-GB"/>
              </w:rPr>
              <w:t xml:space="preserve"> </w:t>
            </w:r>
            <w:r>
              <w:rPr>
                <w:rFonts w:eastAsia="Tahoma"/>
                <w:i/>
                <w:lang w:val="en-GB"/>
              </w:rPr>
              <w:t xml:space="preserve"> The Wife’s Lament</w:t>
            </w:r>
            <w:r w:rsidRPr="00515546">
              <w:rPr>
                <w:rFonts w:eastAsia="Tahoma"/>
                <w:i/>
                <w:lang w:val="en-GB"/>
              </w:rPr>
              <w:t xml:space="preserve"> </w:t>
            </w:r>
            <w:r w:rsidRPr="00515546">
              <w:rPr>
                <w:rFonts w:eastAsia="Tahoma"/>
                <w:lang w:val="en-GB"/>
              </w:rPr>
              <w:t>as an example of the elegiac Old English poetry</w:t>
            </w:r>
          </w:p>
        </w:tc>
      </w:tr>
      <w:tr w:rsidR="00E13777" w:rsidRPr="00D71B84" w:rsidTr="00E13777">
        <w:trPr>
          <w:cantSplit/>
          <w:trHeight w:val="844"/>
        </w:trPr>
        <w:tc>
          <w:tcPr>
            <w:tcW w:w="2376" w:type="dxa"/>
            <w:vAlign w:val="center"/>
          </w:tcPr>
          <w:p w:rsidR="00E13777" w:rsidRPr="001F5ED5" w:rsidRDefault="00E13777" w:rsidP="00E13777">
            <w:pPr>
              <w:pStyle w:val="mediumgrid210"/>
              <w:spacing w:before="0" w:beforeAutospacing="0" w:after="0" w:afterAutospacing="0" w:line="360" w:lineRule="auto"/>
              <w:jc w:val="center"/>
              <w:rPr>
                <w:b/>
                <w:sz w:val="20"/>
                <w:szCs w:val="20"/>
                <w:u w:val="single"/>
                <w:lang w:val="en-GB"/>
              </w:rPr>
            </w:pPr>
            <w:r w:rsidRPr="001F5ED5">
              <w:rPr>
                <w:b/>
                <w:sz w:val="20"/>
                <w:szCs w:val="20"/>
                <w:u w:val="single"/>
                <w:lang w:val="en-GB"/>
              </w:rPr>
              <w:t xml:space="preserve">Week 4 </w:t>
            </w:r>
          </w:p>
          <w:p w:rsidR="00E13777" w:rsidRPr="001F5ED5" w:rsidRDefault="00E13777" w:rsidP="00E13777">
            <w:pPr>
              <w:pStyle w:val="mediumgrid210"/>
              <w:spacing w:before="0" w:beforeAutospacing="0" w:after="0" w:afterAutospacing="0" w:line="360" w:lineRule="auto"/>
              <w:jc w:val="center"/>
              <w:rPr>
                <w:b/>
                <w:sz w:val="20"/>
                <w:szCs w:val="20"/>
                <w:lang w:val="en-GB"/>
              </w:rPr>
            </w:pPr>
            <w:r w:rsidRPr="001F5ED5">
              <w:rPr>
                <w:b/>
                <w:sz w:val="20"/>
                <w:szCs w:val="20"/>
                <w:lang w:val="en-GB"/>
              </w:rPr>
              <w:t>October  17 – 21</w:t>
            </w:r>
          </w:p>
        </w:tc>
        <w:tc>
          <w:tcPr>
            <w:tcW w:w="7655" w:type="dxa"/>
          </w:tcPr>
          <w:p w:rsidR="00E13777" w:rsidRPr="00515546" w:rsidRDefault="00E13777" w:rsidP="00E13777">
            <w:pPr>
              <w:rPr>
                <w:lang w:val="en-GB"/>
              </w:rPr>
            </w:pPr>
            <w:r w:rsidRPr="000E05E4">
              <w:rPr>
                <w:rFonts w:eastAsia="Tahoma"/>
                <w:i/>
                <w:lang w:val="en-GB"/>
              </w:rPr>
              <w:t>Beowulf</w:t>
            </w:r>
            <w:r w:rsidRPr="00515546">
              <w:rPr>
                <w:rFonts w:eastAsia="Tahoma"/>
                <w:lang w:val="en-GB"/>
              </w:rPr>
              <w:t xml:space="preserve"> readings</w:t>
            </w:r>
          </w:p>
        </w:tc>
      </w:tr>
      <w:tr w:rsidR="00E13777" w:rsidRPr="00D71B84" w:rsidTr="00E13777">
        <w:trPr>
          <w:cantSplit/>
          <w:trHeight w:val="829"/>
        </w:trPr>
        <w:tc>
          <w:tcPr>
            <w:tcW w:w="2376" w:type="dxa"/>
            <w:vAlign w:val="center"/>
          </w:tcPr>
          <w:p w:rsidR="00E13777" w:rsidRPr="001F5ED5" w:rsidRDefault="00E13777" w:rsidP="00E13777">
            <w:pPr>
              <w:pStyle w:val="mediumgrid210"/>
              <w:spacing w:before="0" w:beforeAutospacing="0" w:after="0" w:afterAutospacing="0" w:line="360" w:lineRule="auto"/>
              <w:jc w:val="center"/>
              <w:rPr>
                <w:b/>
                <w:sz w:val="20"/>
                <w:szCs w:val="20"/>
                <w:u w:val="single"/>
                <w:lang w:val="en-GB"/>
              </w:rPr>
            </w:pPr>
            <w:r w:rsidRPr="001F5ED5">
              <w:rPr>
                <w:b/>
                <w:sz w:val="20"/>
                <w:szCs w:val="20"/>
                <w:u w:val="single"/>
                <w:lang w:val="en-GB"/>
              </w:rPr>
              <w:t>Week 5</w:t>
            </w:r>
          </w:p>
          <w:p w:rsidR="00E13777" w:rsidRPr="001F5ED5" w:rsidRDefault="00E13777" w:rsidP="00E13777">
            <w:pPr>
              <w:pStyle w:val="mediumgrid210"/>
              <w:spacing w:before="0" w:beforeAutospacing="0" w:after="0" w:afterAutospacing="0" w:line="360" w:lineRule="auto"/>
              <w:jc w:val="center"/>
              <w:rPr>
                <w:b/>
                <w:sz w:val="20"/>
                <w:szCs w:val="20"/>
                <w:lang w:val="en-GB"/>
              </w:rPr>
            </w:pPr>
            <w:r w:rsidRPr="001F5ED5">
              <w:rPr>
                <w:b/>
                <w:sz w:val="20"/>
                <w:szCs w:val="20"/>
                <w:lang w:val="en-GB"/>
              </w:rPr>
              <w:t>October 24 – 28</w:t>
            </w:r>
          </w:p>
        </w:tc>
        <w:tc>
          <w:tcPr>
            <w:tcW w:w="7655" w:type="dxa"/>
          </w:tcPr>
          <w:p w:rsidR="00E13777" w:rsidRPr="00515546" w:rsidRDefault="00E13777" w:rsidP="00E13777">
            <w:pPr>
              <w:rPr>
                <w:lang w:val="en-GB"/>
              </w:rPr>
            </w:pPr>
            <w:r w:rsidRPr="000E05E4">
              <w:rPr>
                <w:rFonts w:eastAsia="Tahoma"/>
                <w:i/>
                <w:lang w:val="en-GB"/>
              </w:rPr>
              <w:t>Beowulf</w:t>
            </w:r>
            <w:r w:rsidRPr="00515546">
              <w:rPr>
                <w:rFonts w:eastAsia="Tahoma"/>
                <w:lang w:val="en-GB"/>
              </w:rPr>
              <w:t xml:space="preserve"> readings</w:t>
            </w:r>
          </w:p>
        </w:tc>
      </w:tr>
      <w:tr w:rsidR="00E13777" w:rsidRPr="00D71B84" w:rsidTr="00E13777">
        <w:trPr>
          <w:cantSplit/>
          <w:trHeight w:val="840"/>
        </w:trPr>
        <w:tc>
          <w:tcPr>
            <w:tcW w:w="2376" w:type="dxa"/>
            <w:vAlign w:val="center"/>
          </w:tcPr>
          <w:p w:rsidR="00E13777" w:rsidRPr="001F5ED5" w:rsidRDefault="00E13777" w:rsidP="00E13777">
            <w:pPr>
              <w:pStyle w:val="mediumgrid210"/>
              <w:spacing w:before="0" w:beforeAutospacing="0" w:after="0" w:afterAutospacing="0" w:line="360" w:lineRule="auto"/>
              <w:jc w:val="center"/>
              <w:rPr>
                <w:b/>
                <w:sz w:val="20"/>
                <w:szCs w:val="20"/>
                <w:u w:val="single"/>
                <w:lang w:val="en-GB"/>
              </w:rPr>
            </w:pPr>
            <w:r w:rsidRPr="001F5ED5">
              <w:rPr>
                <w:b/>
                <w:sz w:val="20"/>
                <w:szCs w:val="20"/>
                <w:u w:val="single"/>
                <w:lang w:val="en-GB"/>
              </w:rPr>
              <w:t>Week 6</w:t>
            </w:r>
          </w:p>
          <w:p w:rsidR="00E13777" w:rsidRPr="001F5ED5" w:rsidRDefault="00E13777" w:rsidP="00E13777">
            <w:pPr>
              <w:pStyle w:val="mediumgrid210"/>
              <w:spacing w:before="0" w:beforeAutospacing="0" w:after="0" w:afterAutospacing="0" w:line="360" w:lineRule="auto"/>
              <w:jc w:val="center"/>
              <w:rPr>
                <w:b/>
                <w:sz w:val="20"/>
                <w:szCs w:val="20"/>
                <w:lang w:val="en-GB"/>
              </w:rPr>
            </w:pPr>
            <w:r w:rsidRPr="001F5ED5">
              <w:rPr>
                <w:b/>
                <w:sz w:val="20"/>
                <w:szCs w:val="20"/>
                <w:lang w:val="en-GB"/>
              </w:rPr>
              <w:t xml:space="preserve">October 31 – November 04 </w:t>
            </w:r>
          </w:p>
        </w:tc>
        <w:tc>
          <w:tcPr>
            <w:tcW w:w="7655" w:type="dxa"/>
          </w:tcPr>
          <w:p w:rsidR="00E13777" w:rsidRPr="00515546" w:rsidRDefault="00E13777" w:rsidP="00E13777">
            <w:pPr>
              <w:rPr>
                <w:lang w:val="en-GB"/>
              </w:rPr>
            </w:pPr>
            <w:r w:rsidRPr="00515546">
              <w:rPr>
                <w:rFonts w:eastAsia="Tahoma"/>
                <w:lang w:val="en-GB"/>
              </w:rPr>
              <w:t>Introduction to Middle English Literature in the 14</w:t>
            </w:r>
            <w:r w:rsidRPr="00515546">
              <w:rPr>
                <w:rFonts w:eastAsia="Tahoma"/>
                <w:vertAlign w:val="superscript"/>
                <w:lang w:val="en-GB"/>
              </w:rPr>
              <w:t>th</w:t>
            </w:r>
            <w:r w:rsidRPr="00515546">
              <w:rPr>
                <w:rFonts w:eastAsia="Tahoma"/>
                <w:lang w:val="en-GB"/>
              </w:rPr>
              <w:t xml:space="preserve"> and 15</w:t>
            </w:r>
            <w:r w:rsidRPr="00515546">
              <w:rPr>
                <w:rFonts w:eastAsia="Tahoma"/>
                <w:vertAlign w:val="superscript"/>
                <w:lang w:val="en-GB"/>
              </w:rPr>
              <w:t>th</w:t>
            </w:r>
            <w:r>
              <w:rPr>
                <w:rFonts w:eastAsia="Tahoma"/>
                <w:lang w:val="en-GB"/>
              </w:rPr>
              <w:t xml:space="preserve"> centuries</w:t>
            </w:r>
          </w:p>
          <w:p w:rsidR="00E13777" w:rsidRPr="00515546" w:rsidRDefault="00E13777" w:rsidP="00E13777">
            <w:pPr>
              <w:rPr>
                <w:lang w:val="en-GB"/>
              </w:rPr>
            </w:pPr>
          </w:p>
          <w:p w:rsidR="00E13777" w:rsidRPr="00515546" w:rsidRDefault="00E13777" w:rsidP="00E13777">
            <w:pPr>
              <w:rPr>
                <w:lang w:val="en-GB"/>
              </w:rPr>
            </w:pPr>
          </w:p>
        </w:tc>
      </w:tr>
      <w:tr w:rsidR="00E13777" w:rsidRPr="00D71B84" w:rsidTr="00E13777">
        <w:trPr>
          <w:cantSplit/>
          <w:trHeight w:val="839"/>
        </w:trPr>
        <w:tc>
          <w:tcPr>
            <w:tcW w:w="2376" w:type="dxa"/>
            <w:vAlign w:val="center"/>
          </w:tcPr>
          <w:p w:rsidR="00E13777" w:rsidRPr="001F5ED5" w:rsidRDefault="00E13777" w:rsidP="00E13777">
            <w:pPr>
              <w:pStyle w:val="mediumgrid210"/>
              <w:spacing w:before="0" w:beforeAutospacing="0" w:after="0" w:afterAutospacing="0" w:line="360" w:lineRule="auto"/>
              <w:jc w:val="center"/>
              <w:rPr>
                <w:b/>
                <w:sz w:val="20"/>
                <w:szCs w:val="20"/>
                <w:u w:val="single"/>
                <w:lang w:val="en-GB"/>
              </w:rPr>
            </w:pPr>
            <w:r w:rsidRPr="001F5ED5">
              <w:rPr>
                <w:b/>
                <w:sz w:val="20"/>
                <w:szCs w:val="20"/>
                <w:u w:val="single"/>
                <w:lang w:val="en-GB"/>
              </w:rPr>
              <w:t>Week 7</w:t>
            </w:r>
          </w:p>
          <w:p w:rsidR="00E13777" w:rsidRPr="001F5ED5" w:rsidRDefault="00E13777" w:rsidP="00E13777">
            <w:pPr>
              <w:spacing w:line="360" w:lineRule="auto"/>
              <w:jc w:val="center"/>
              <w:rPr>
                <w:b/>
                <w:sz w:val="20"/>
                <w:szCs w:val="20"/>
                <w:lang w:val="en-GB"/>
              </w:rPr>
            </w:pPr>
            <w:r w:rsidRPr="001F5ED5">
              <w:rPr>
                <w:b/>
                <w:sz w:val="20"/>
                <w:szCs w:val="20"/>
                <w:lang w:val="en-GB"/>
              </w:rPr>
              <w:t>November 07 – 11</w:t>
            </w:r>
          </w:p>
        </w:tc>
        <w:tc>
          <w:tcPr>
            <w:tcW w:w="7655" w:type="dxa"/>
          </w:tcPr>
          <w:p w:rsidR="00E13777" w:rsidRPr="00515546" w:rsidRDefault="00E13777" w:rsidP="00E13777">
            <w:pPr>
              <w:rPr>
                <w:lang w:val="en-GB"/>
              </w:rPr>
            </w:pPr>
            <w:r>
              <w:rPr>
                <w:rFonts w:eastAsia="Tahoma"/>
                <w:i/>
                <w:lang w:val="en-GB"/>
              </w:rPr>
              <w:t>Sir Gawain and the Green Knight</w:t>
            </w:r>
            <w:r w:rsidRPr="00515546">
              <w:rPr>
                <w:rFonts w:eastAsia="Tahoma"/>
                <w:i/>
                <w:lang w:val="en-GB"/>
              </w:rPr>
              <w:t xml:space="preserve"> </w:t>
            </w:r>
            <w:r w:rsidRPr="00515546">
              <w:rPr>
                <w:rFonts w:eastAsia="Tahoma"/>
                <w:lang w:val="en-GB"/>
              </w:rPr>
              <w:t>readings</w:t>
            </w:r>
          </w:p>
        </w:tc>
      </w:tr>
      <w:tr w:rsidR="00E13777" w:rsidRPr="00D71B84" w:rsidTr="00E13777">
        <w:trPr>
          <w:cantSplit/>
          <w:trHeight w:val="850"/>
        </w:trPr>
        <w:tc>
          <w:tcPr>
            <w:tcW w:w="2376" w:type="dxa"/>
            <w:vAlign w:val="center"/>
          </w:tcPr>
          <w:p w:rsidR="00E13777" w:rsidRPr="001F5ED5" w:rsidRDefault="00E13777" w:rsidP="00E13777">
            <w:pPr>
              <w:pStyle w:val="mediumgrid210"/>
              <w:spacing w:before="0" w:beforeAutospacing="0" w:after="0" w:afterAutospacing="0" w:line="360" w:lineRule="auto"/>
              <w:jc w:val="center"/>
              <w:rPr>
                <w:b/>
                <w:sz w:val="20"/>
                <w:szCs w:val="20"/>
                <w:u w:val="single"/>
                <w:lang w:val="en-GB"/>
              </w:rPr>
            </w:pPr>
            <w:r w:rsidRPr="001F5ED5">
              <w:rPr>
                <w:b/>
                <w:sz w:val="20"/>
                <w:szCs w:val="20"/>
                <w:u w:val="single"/>
                <w:lang w:val="en-GB"/>
              </w:rPr>
              <w:t>Week 8</w:t>
            </w:r>
          </w:p>
          <w:p w:rsidR="00E13777" w:rsidRPr="001F5ED5" w:rsidRDefault="00E13777" w:rsidP="00E13777">
            <w:pPr>
              <w:spacing w:line="360" w:lineRule="auto"/>
              <w:jc w:val="center"/>
              <w:rPr>
                <w:b/>
                <w:sz w:val="20"/>
                <w:szCs w:val="20"/>
                <w:lang w:val="en-GB"/>
              </w:rPr>
            </w:pPr>
            <w:r w:rsidRPr="001F5ED5">
              <w:rPr>
                <w:b/>
                <w:sz w:val="20"/>
                <w:szCs w:val="20"/>
                <w:lang w:val="en-GB"/>
              </w:rPr>
              <w:t>November 14 – 18</w:t>
            </w:r>
          </w:p>
        </w:tc>
        <w:tc>
          <w:tcPr>
            <w:tcW w:w="7655" w:type="dxa"/>
          </w:tcPr>
          <w:p w:rsidR="00E13777" w:rsidRPr="00515546" w:rsidRDefault="00E13777" w:rsidP="00E13777">
            <w:pPr>
              <w:rPr>
                <w:lang w:val="en-GB"/>
              </w:rPr>
            </w:pPr>
            <w:r>
              <w:rPr>
                <w:rFonts w:eastAsia="Tahoma"/>
                <w:i/>
                <w:lang w:val="en-GB"/>
              </w:rPr>
              <w:t>Sir Gawain and the Green Knight</w:t>
            </w:r>
            <w:r w:rsidRPr="00515546">
              <w:rPr>
                <w:rFonts w:eastAsia="Tahoma"/>
                <w:i/>
                <w:lang w:val="en-GB"/>
              </w:rPr>
              <w:t xml:space="preserve"> </w:t>
            </w:r>
            <w:r w:rsidRPr="00515546">
              <w:rPr>
                <w:rFonts w:eastAsia="Tahoma"/>
                <w:lang w:val="en-GB"/>
              </w:rPr>
              <w:t>readings</w:t>
            </w:r>
          </w:p>
        </w:tc>
      </w:tr>
      <w:tr w:rsidR="00E13777" w:rsidRPr="00D71B84" w:rsidTr="00E13777">
        <w:trPr>
          <w:cantSplit/>
          <w:trHeight w:val="835"/>
        </w:trPr>
        <w:tc>
          <w:tcPr>
            <w:tcW w:w="2376" w:type="dxa"/>
            <w:vAlign w:val="center"/>
          </w:tcPr>
          <w:p w:rsidR="00E13777" w:rsidRPr="001F5ED5" w:rsidRDefault="00E13777" w:rsidP="00E13777">
            <w:pPr>
              <w:pStyle w:val="mediumgrid210"/>
              <w:spacing w:before="0" w:beforeAutospacing="0" w:after="0" w:afterAutospacing="0" w:line="360" w:lineRule="auto"/>
              <w:jc w:val="center"/>
              <w:rPr>
                <w:b/>
                <w:sz w:val="20"/>
                <w:szCs w:val="20"/>
                <w:u w:val="single"/>
                <w:lang w:val="en-GB"/>
              </w:rPr>
            </w:pPr>
            <w:r w:rsidRPr="001F5ED5">
              <w:rPr>
                <w:b/>
                <w:sz w:val="20"/>
                <w:szCs w:val="20"/>
                <w:u w:val="single"/>
                <w:lang w:val="en-GB"/>
              </w:rPr>
              <w:t>Week 9</w:t>
            </w:r>
          </w:p>
          <w:p w:rsidR="00E13777" w:rsidRPr="001F5ED5" w:rsidRDefault="00E13777" w:rsidP="00E13777">
            <w:pPr>
              <w:spacing w:line="360" w:lineRule="auto"/>
              <w:jc w:val="center"/>
              <w:rPr>
                <w:b/>
                <w:sz w:val="20"/>
                <w:szCs w:val="20"/>
                <w:lang w:val="en-GB"/>
              </w:rPr>
            </w:pPr>
            <w:r w:rsidRPr="001F5ED5">
              <w:rPr>
                <w:b/>
                <w:sz w:val="20"/>
                <w:szCs w:val="20"/>
                <w:lang w:val="en-GB"/>
              </w:rPr>
              <w:t xml:space="preserve">November 21 – </w:t>
            </w:r>
          </w:p>
          <w:p w:rsidR="00E13777" w:rsidRPr="001F5ED5" w:rsidRDefault="00E13777" w:rsidP="00E13777">
            <w:pPr>
              <w:spacing w:line="360" w:lineRule="auto"/>
              <w:jc w:val="center"/>
              <w:rPr>
                <w:b/>
                <w:sz w:val="20"/>
                <w:szCs w:val="20"/>
                <w:u w:val="single"/>
                <w:lang w:val="en-GB"/>
              </w:rPr>
            </w:pPr>
            <w:r w:rsidRPr="001F5ED5">
              <w:rPr>
                <w:b/>
                <w:sz w:val="20"/>
                <w:szCs w:val="20"/>
                <w:lang w:val="en-GB"/>
              </w:rPr>
              <w:t>November 25</w:t>
            </w:r>
          </w:p>
        </w:tc>
        <w:tc>
          <w:tcPr>
            <w:tcW w:w="7655" w:type="dxa"/>
          </w:tcPr>
          <w:p w:rsidR="00E13777" w:rsidRPr="00515546" w:rsidRDefault="00E13777" w:rsidP="00E13777">
            <w:pPr>
              <w:rPr>
                <w:rFonts w:eastAsia="Tahoma"/>
                <w:lang w:val="en-GB"/>
              </w:rPr>
            </w:pPr>
            <w:r w:rsidRPr="00515546">
              <w:rPr>
                <w:rFonts w:eastAsia="Tahoma"/>
                <w:lang w:val="en-GB"/>
              </w:rPr>
              <w:t>Middle English L</w:t>
            </w:r>
            <w:r>
              <w:rPr>
                <w:rFonts w:eastAsia="Tahoma"/>
                <w:lang w:val="en-GB"/>
              </w:rPr>
              <w:t>iterature and general information on Geoffrey Chaucer’s works</w:t>
            </w:r>
            <w:r w:rsidRPr="00515546">
              <w:t xml:space="preserve"> </w:t>
            </w:r>
          </w:p>
          <w:p w:rsidR="00E13777" w:rsidRPr="00515546" w:rsidRDefault="00E13777" w:rsidP="00E13777">
            <w:pPr>
              <w:rPr>
                <w:rFonts w:eastAsia="Tahoma"/>
                <w:lang w:val="en-GB"/>
              </w:rPr>
            </w:pPr>
          </w:p>
        </w:tc>
      </w:tr>
      <w:tr w:rsidR="00E13777" w:rsidRPr="00D71B84" w:rsidTr="00E13777">
        <w:trPr>
          <w:cantSplit/>
          <w:trHeight w:val="846"/>
        </w:trPr>
        <w:tc>
          <w:tcPr>
            <w:tcW w:w="2376" w:type="dxa"/>
            <w:vAlign w:val="center"/>
          </w:tcPr>
          <w:p w:rsidR="00E13777" w:rsidRPr="001F5ED5" w:rsidRDefault="00E13777" w:rsidP="00E13777">
            <w:pPr>
              <w:spacing w:line="360" w:lineRule="auto"/>
              <w:jc w:val="center"/>
              <w:rPr>
                <w:b/>
                <w:sz w:val="20"/>
                <w:szCs w:val="20"/>
                <w:u w:val="single"/>
                <w:lang w:val="en-GB"/>
              </w:rPr>
            </w:pPr>
            <w:r w:rsidRPr="001F5ED5">
              <w:rPr>
                <w:b/>
                <w:sz w:val="20"/>
                <w:szCs w:val="20"/>
                <w:u w:val="single"/>
                <w:lang w:val="en-GB"/>
              </w:rPr>
              <w:t>Week 10</w:t>
            </w:r>
          </w:p>
          <w:p w:rsidR="00E13777" w:rsidRPr="001F5ED5" w:rsidRDefault="00E13777" w:rsidP="00E13777">
            <w:pPr>
              <w:spacing w:line="360" w:lineRule="auto"/>
              <w:jc w:val="center"/>
              <w:rPr>
                <w:b/>
                <w:sz w:val="20"/>
                <w:szCs w:val="20"/>
                <w:lang w:val="en-GB"/>
              </w:rPr>
            </w:pPr>
            <w:r w:rsidRPr="001F5ED5">
              <w:rPr>
                <w:b/>
                <w:sz w:val="20"/>
                <w:szCs w:val="20"/>
                <w:lang w:val="en-GB"/>
              </w:rPr>
              <w:t>November  28 – December 02</w:t>
            </w:r>
          </w:p>
        </w:tc>
        <w:tc>
          <w:tcPr>
            <w:tcW w:w="7655" w:type="dxa"/>
          </w:tcPr>
          <w:p w:rsidR="00E13777" w:rsidRPr="00515546" w:rsidRDefault="00E13777" w:rsidP="00E13777">
            <w:pPr>
              <w:rPr>
                <w:rFonts w:eastAsia="Tahoma"/>
                <w:lang w:val="en-GB"/>
              </w:rPr>
            </w:pPr>
            <w:r>
              <w:rPr>
                <w:rFonts w:eastAsia="Tahoma"/>
                <w:lang w:val="en-GB"/>
              </w:rPr>
              <w:t>Medieval traditions and cultural patterns</w:t>
            </w:r>
            <w:r w:rsidRPr="00515546">
              <w:rPr>
                <w:rFonts w:eastAsia="Tahoma"/>
                <w:lang w:val="en-GB"/>
              </w:rPr>
              <w:t xml:space="preserve"> </w:t>
            </w:r>
            <w:r>
              <w:rPr>
                <w:rFonts w:eastAsia="Tahoma"/>
                <w:lang w:val="en-GB"/>
              </w:rPr>
              <w:t>in</w:t>
            </w:r>
            <w:r w:rsidRPr="00515546">
              <w:rPr>
                <w:rFonts w:eastAsia="Tahoma"/>
                <w:lang w:val="en-GB"/>
              </w:rPr>
              <w:t xml:space="preserve"> </w:t>
            </w:r>
            <w:r w:rsidRPr="00515546">
              <w:rPr>
                <w:rFonts w:eastAsia="Tahoma"/>
                <w:i/>
                <w:lang w:val="en-GB"/>
              </w:rPr>
              <w:t>The Canterbury Tales</w:t>
            </w:r>
            <w:r>
              <w:rPr>
                <w:rFonts w:eastAsia="Tahoma"/>
                <w:lang w:val="en-GB"/>
              </w:rPr>
              <w:t>;</w:t>
            </w:r>
            <w:r w:rsidRPr="00515546">
              <w:rPr>
                <w:rFonts w:eastAsia="Tahoma"/>
                <w:lang w:val="en-GB"/>
              </w:rPr>
              <w:t xml:space="preserve"> discussion </w:t>
            </w:r>
            <w:r>
              <w:rPr>
                <w:rFonts w:eastAsia="Tahoma"/>
                <w:lang w:val="en-GB"/>
              </w:rPr>
              <w:t>on</w:t>
            </w:r>
            <w:r w:rsidRPr="00515546">
              <w:rPr>
                <w:rFonts w:eastAsia="Tahoma"/>
                <w:lang w:val="en-GB"/>
              </w:rPr>
              <w:t xml:space="preserve"> “The Prologue”</w:t>
            </w:r>
            <w:r>
              <w:rPr>
                <w:rFonts w:eastAsia="Tahoma"/>
                <w:lang w:val="en-GB"/>
              </w:rPr>
              <w:t xml:space="preserve"> of </w:t>
            </w:r>
            <w:r w:rsidRPr="00515546">
              <w:rPr>
                <w:rFonts w:eastAsia="Tahoma"/>
                <w:i/>
                <w:lang w:val="en-GB"/>
              </w:rPr>
              <w:t>The Canterbury Tales</w:t>
            </w:r>
          </w:p>
          <w:p w:rsidR="00E13777" w:rsidRPr="00515546" w:rsidRDefault="00E13777" w:rsidP="00E13777">
            <w:pPr>
              <w:rPr>
                <w:lang w:val="en-GB"/>
              </w:rPr>
            </w:pPr>
          </w:p>
          <w:p w:rsidR="00E13777" w:rsidRPr="00515546" w:rsidRDefault="00E13777" w:rsidP="00E13777">
            <w:pPr>
              <w:rPr>
                <w:lang w:val="en-GB"/>
              </w:rPr>
            </w:pPr>
          </w:p>
        </w:tc>
      </w:tr>
      <w:tr w:rsidR="00E13777" w:rsidRPr="00D71B84" w:rsidTr="00E13777">
        <w:trPr>
          <w:cantSplit/>
          <w:trHeight w:val="831"/>
        </w:trPr>
        <w:tc>
          <w:tcPr>
            <w:tcW w:w="2376" w:type="dxa"/>
            <w:vAlign w:val="center"/>
          </w:tcPr>
          <w:p w:rsidR="00E13777" w:rsidRPr="001F5ED5" w:rsidRDefault="00E13777" w:rsidP="00E13777">
            <w:pPr>
              <w:spacing w:line="360" w:lineRule="auto"/>
              <w:jc w:val="center"/>
              <w:rPr>
                <w:b/>
                <w:sz w:val="20"/>
                <w:szCs w:val="20"/>
                <w:u w:val="single"/>
                <w:lang w:val="en-GB"/>
              </w:rPr>
            </w:pPr>
            <w:r w:rsidRPr="001F5ED5">
              <w:rPr>
                <w:b/>
                <w:sz w:val="20"/>
                <w:szCs w:val="20"/>
                <w:u w:val="single"/>
                <w:lang w:val="en-GB"/>
              </w:rPr>
              <w:t>Week 11</w:t>
            </w:r>
          </w:p>
          <w:p w:rsidR="00E13777" w:rsidRPr="001F5ED5" w:rsidRDefault="00E13777" w:rsidP="00E13777">
            <w:pPr>
              <w:spacing w:line="360" w:lineRule="auto"/>
              <w:jc w:val="center"/>
              <w:rPr>
                <w:b/>
                <w:sz w:val="20"/>
                <w:szCs w:val="20"/>
                <w:lang w:val="en-GB"/>
              </w:rPr>
            </w:pPr>
            <w:r w:rsidRPr="001F5ED5">
              <w:rPr>
                <w:b/>
                <w:sz w:val="20"/>
                <w:szCs w:val="20"/>
                <w:lang w:val="en-GB"/>
              </w:rPr>
              <w:t>December 05 – 09</w:t>
            </w:r>
          </w:p>
        </w:tc>
        <w:tc>
          <w:tcPr>
            <w:tcW w:w="7655" w:type="dxa"/>
          </w:tcPr>
          <w:p w:rsidR="00E13777" w:rsidRPr="00515546" w:rsidRDefault="00E13777" w:rsidP="00E13777">
            <w:pPr>
              <w:rPr>
                <w:lang w:val="en-GB"/>
              </w:rPr>
            </w:pPr>
            <w:r>
              <w:rPr>
                <w:rFonts w:eastAsia="Tahoma"/>
                <w:lang w:val="en-GB"/>
              </w:rPr>
              <w:t>“The Knight’s Tale</w:t>
            </w:r>
            <w:r w:rsidRPr="00515546">
              <w:rPr>
                <w:rFonts w:eastAsia="Tahoma"/>
                <w:lang w:val="en-GB"/>
              </w:rPr>
              <w:t xml:space="preserve">” </w:t>
            </w:r>
          </w:p>
          <w:p w:rsidR="00E13777" w:rsidRPr="00515546" w:rsidRDefault="00E13777" w:rsidP="00E13777">
            <w:pPr>
              <w:rPr>
                <w:lang w:val="en-GB"/>
              </w:rPr>
            </w:pPr>
          </w:p>
        </w:tc>
      </w:tr>
      <w:tr w:rsidR="00E13777" w:rsidRPr="00D71B84" w:rsidTr="00E13777">
        <w:trPr>
          <w:cantSplit/>
          <w:trHeight w:val="842"/>
        </w:trPr>
        <w:tc>
          <w:tcPr>
            <w:tcW w:w="2376" w:type="dxa"/>
            <w:vAlign w:val="center"/>
          </w:tcPr>
          <w:p w:rsidR="00E13777" w:rsidRPr="001F5ED5" w:rsidRDefault="00E13777" w:rsidP="00E13777">
            <w:pPr>
              <w:spacing w:line="360" w:lineRule="auto"/>
              <w:jc w:val="center"/>
              <w:rPr>
                <w:b/>
                <w:sz w:val="20"/>
                <w:szCs w:val="20"/>
                <w:u w:val="single"/>
                <w:lang w:val="en-GB"/>
              </w:rPr>
            </w:pPr>
            <w:r w:rsidRPr="001F5ED5">
              <w:rPr>
                <w:b/>
                <w:sz w:val="20"/>
                <w:szCs w:val="20"/>
                <w:u w:val="single"/>
                <w:lang w:val="en-GB"/>
              </w:rPr>
              <w:t>Week 12</w:t>
            </w:r>
          </w:p>
          <w:p w:rsidR="00E13777" w:rsidRPr="001F5ED5" w:rsidRDefault="00E13777" w:rsidP="00E13777">
            <w:pPr>
              <w:spacing w:line="360" w:lineRule="auto"/>
              <w:jc w:val="center"/>
              <w:rPr>
                <w:b/>
                <w:sz w:val="20"/>
                <w:szCs w:val="20"/>
                <w:lang w:val="en-GB"/>
              </w:rPr>
            </w:pPr>
            <w:r w:rsidRPr="001F5ED5">
              <w:rPr>
                <w:b/>
                <w:sz w:val="20"/>
                <w:szCs w:val="20"/>
                <w:lang w:val="en-GB"/>
              </w:rPr>
              <w:t xml:space="preserve">December 12 – 16 </w:t>
            </w:r>
          </w:p>
        </w:tc>
        <w:tc>
          <w:tcPr>
            <w:tcW w:w="7655" w:type="dxa"/>
          </w:tcPr>
          <w:p w:rsidR="00E13777" w:rsidRPr="00515546" w:rsidRDefault="00E13777" w:rsidP="00E13777">
            <w:pPr>
              <w:rPr>
                <w:lang w:val="en-GB"/>
              </w:rPr>
            </w:pPr>
            <w:r w:rsidRPr="00515546">
              <w:rPr>
                <w:rFonts w:eastAsia="Tahoma"/>
                <w:lang w:val="en-GB"/>
              </w:rPr>
              <w:t>“The Miller’s Prologue;” “The Miller’s Tale”</w:t>
            </w:r>
          </w:p>
        </w:tc>
      </w:tr>
      <w:tr w:rsidR="00E13777" w:rsidRPr="00D71B84" w:rsidTr="00E13777">
        <w:trPr>
          <w:cantSplit/>
          <w:trHeight w:val="913"/>
        </w:trPr>
        <w:tc>
          <w:tcPr>
            <w:tcW w:w="2376" w:type="dxa"/>
            <w:vAlign w:val="center"/>
          </w:tcPr>
          <w:p w:rsidR="00E13777" w:rsidRPr="001F5ED5" w:rsidRDefault="00E13777" w:rsidP="00E13777">
            <w:pPr>
              <w:spacing w:line="360" w:lineRule="auto"/>
              <w:jc w:val="center"/>
              <w:rPr>
                <w:b/>
                <w:sz w:val="20"/>
                <w:szCs w:val="20"/>
                <w:u w:val="single"/>
                <w:lang w:val="en-GB"/>
              </w:rPr>
            </w:pPr>
            <w:r w:rsidRPr="001F5ED5">
              <w:rPr>
                <w:b/>
                <w:sz w:val="20"/>
                <w:szCs w:val="20"/>
                <w:u w:val="single"/>
                <w:lang w:val="en-GB"/>
              </w:rPr>
              <w:t>Week 13</w:t>
            </w:r>
          </w:p>
          <w:p w:rsidR="00E13777" w:rsidRPr="001F5ED5" w:rsidRDefault="00E13777" w:rsidP="00E13777">
            <w:pPr>
              <w:spacing w:line="360" w:lineRule="auto"/>
              <w:jc w:val="center"/>
              <w:rPr>
                <w:b/>
                <w:sz w:val="20"/>
                <w:szCs w:val="20"/>
                <w:lang w:val="en-GB"/>
              </w:rPr>
            </w:pPr>
            <w:r w:rsidRPr="001F5ED5">
              <w:rPr>
                <w:b/>
                <w:sz w:val="20"/>
                <w:szCs w:val="20"/>
                <w:lang w:val="en-GB"/>
              </w:rPr>
              <w:t xml:space="preserve">December 19 – 23 </w:t>
            </w:r>
          </w:p>
        </w:tc>
        <w:tc>
          <w:tcPr>
            <w:tcW w:w="7655" w:type="dxa"/>
          </w:tcPr>
          <w:p w:rsidR="00E13777" w:rsidRPr="00515546" w:rsidRDefault="00E13777" w:rsidP="00E13777">
            <w:pPr>
              <w:rPr>
                <w:lang w:val="en-GB"/>
              </w:rPr>
            </w:pPr>
            <w:r w:rsidRPr="00515546">
              <w:rPr>
                <w:rFonts w:eastAsia="Tahoma"/>
                <w:lang w:val="en-GB"/>
              </w:rPr>
              <w:t>“The Wife of Bath’s Prol</w:t>
            </w:r>
            <w:r>
              <w:rPr>
                <w:rFonts w:eastAsia="Tahoma"/>
                <w:lang w:val="en-GB"/>
              </w:rPr>
              <w:t>ogue;” “The Wife of Bath’s Tale</w:t>
            </w:r>
            <w:r w:rsidRPr="00515546">
              <w:rPr>
                <w:rFonts w:eastAsia="Tahoma"/>
                <w:lang w:val="en-GB"/>
              </w:rPr>
              <w:t>”</w:t>
            </w:r>
          </w:p>
        </w:tc>
      </w:tr>
      <w:tr w:rsidR="00E13777" w:rsidRPr="00D71B84" w:rsidTr="00E13777">
        <w:trPr>
          <w:cantSplit/>
          <w:trHeight w:val="826"/>
        </w:trPr>
        <w:tc>
          <w:tcPr>
            <w:tcW w:w="2376" w:type="dxa"/>
            <w:vAlign w:val="center"/>
          </w:tcPr>
          <w:p w:rsidR="00E13777" w:rsidRPr="001F5ED5" w:rsidRDefault="00E13777" w:rsidP="00E13777">
            <w:pPr>
              <w:spacing w:line="360" w:lineRule="auto"/>
              <w:jc w:val="center"/>
              <w:rPr>
                <w:b/>
                <w:sz w:val="20"/>
                <w:szCs w:val="20"/>
                <w:u w:val="single"/>
                <w:lang w:val="en-GB"/>
              </w:rPr>
            </w:pPr>
            <w:r w:rsidRPr="001F5ED5">
              <w:rPr>
                <w:b/>
                <w:sz w:val="20"/>
                <w:szCs w:val="20"/>
                <w:u w:val="single"/>
                <w:lang w:val="en-GB"/>
              </w:rPr>
              <w:t>Week 14</w:t>
            </w:r>
          </w:p>
          <w:p w:rsidR="00E13777" w:rsidRPr="001F5ED5" w:rsidRDefault="00E13777" w:rsidP="00E13777">
            <w:pPr>
              <w:spacing w:line="360" w:lineRule="auto"/>
              <w:jc w:val="center"/>
              <w:rPr>
                <w:b/>
                <w:sz w:val="20"/>
                <w:szCs w:val="20"/>
                <w:lang w:val="en-GB"/>
              </w:rPr>
            </w:pPr>
            <w:r w:rsidRPr="001F5ED5">
              <w:rPr>
                <w:b/>
                <w:sz w:val="20"/>
                <w:szCs w:val="20"/>
                <w:lang w:val="en-GB"/>
              </w:rPr>
              <w:t>December 26 – 30</w:t>
            </w:r>
          </w:p>
        </w:tc>
        <w:tc>
          <w:tcPr>
            <w:tcW w:w="7655" w:type="dxa"/>
          </w:tcPr>
          <w:p w:rsidR="00E13777" w:rsidRPr="00515546" w:rsidRDefault="00E13777" w:rsidP="00E13777">
            <w:pPr>
              <w:rPr>
                <w:lang w:val="en-GB"/>
              </w:rPr>
            </w:pPr>
            <w:r w:rsidRPr="00515546">
              <w:rPr>
                <w:rFonts w:eastAsia="Tahoma"/>
                <w:lang w:val="en-GB"/>
              </w:rPr>
              <w:t>“The Friar’s Prologue;” “The Friar’s Tale”</w:t>
            </w:r>
          </w:p>
          <w:p w:rsidR="00E13777" w:rsidRPr="00515546" w:rsidRDefault="00E13777" w:rsidP="00E13777">
            <w:pPr>
              <w:rPr>
                <w:lang w:val="en-GB"/>
              </w:rPr>
            </w:pPr>
          </w:p>
        </w:tc>
      </w:tr>
      <w:tr w:rsidR="00E13777" w:rsidRPr="00D71B84" w:rsidTr="00E13777">
        <w:trPr>
          <w:cantSplit/>
          <w:trHeight w:val="826"/>
        </w:trPr>
        <w:tc>
          <w:tcPr>
            <w:tcW w:w="2376" w:type="dxa"/>
            <w:vAlign w:val="center"/>
          </w:tcPr>
          <w:p w:rsidR="00E13777" w:rsidRPr="001F5ED5" w:rsidRDefault="00E13777" w:rsidP="00E13777">
            <w:pPr>
              <w:spacing w:line="360" w:lineRule="auto"/>
              <w:jc w:val="center"/>
              <w:rPr>
                <w:b/>
                <w:sz w:val="20"/>
                <w:szCs w:val="20"/>
                <w:u w:val="single"/>
                <w:lang w:val="en-GB"/>
              </w:rPr>
            </w:pPr>
            <w:r w:rsidRPr="001F5ED5">
              <w:rPr>
                <w:b/>
                <w:sz w:val="20"/>
                <w:szCs w:val="20"/>
                <w:u w:val="single"/>
                <w:lang w:val="en-GB"/>
              </w:rPr>
              <w:t>Week 15</w:t>
            </w:r>
          </w:p>
          <w:p w:rsidR="00E13777" w:rsidRPr="001F5ED5" w:rsidRDefault="00E13777" w:rsidP="00E13777">
            <w:pPr>
              <w:spacing w:line="360" w:lineRule="auto"/>
              <w:jc w:val="center"/>
              <w:rPr>
                <w:b/>
                <w:sz w:val="20"/>
                <w:szCs w:val="20"/>
                <w:u w:val="single"/>
                <w:lang w:val="en-GB"/>
              </w:rPr>
            </w:pPr>
            <w:r w:rsidRPr="001F5ED5">
              <w:rPr>
                <w:b/>
                <w:sz w:val="20"/>
                <w:szCs w:val="20"/>
                <w:lang w:val="en-GB"/>
              </w:rPr>
              <w:t>January 02 – 06</w:t>
            </w:r>
          </w:p>
        </w:tc>
        <w:tc>
          <w:tcPr>
            <w:tcW w:w="7655" w:type="dxa"/>
          </w:tcPr>
          <w:p w:rsidR="00E13777" w:rsidRPr="00515546" w:rsidRDefault="00E13777" w:rsidP="00E13777">
            <w:pPr>
              <w:rPr>
                <w:rFonts w:eastAsia="Tahoma"/>
                <w:lang w:val="en-GB"/>
              </w:rPr>
            </w:pPr>
            <w:r>
              <w:rPr>
                <w:rFonts w:eastAsia="Tahoma"/>
                <w:lang w:val="en-GB"/>
              </w:rPr>
              <w:t>“The Nun’s Priest’s Prologue” “The Nun’s Priest’s Tale”</w:t>
            </w:r>
          </w:p>
        </w:tc>
      </w:tr>
    </w:tbl>
    <w:p w:rsidR="00524D39" w:rsidRPr="00D71B84" w:rsidRDefault="00524D39" w:rsidP="00524D39">
      <w:pPr>
        <w:jc w:val="both"/>
        <w:rPr>
          <w:bCs/>
          <w:sz w:val="20"/>
          <w:szCs w:val="20"/>
        </w:rPr>
      </w:pPr>
    </w:p>
    <w:p w:rsidR="003A34FD" w:rsidRDefault="003A34FD" w:rsidP="00950436">
      <w:pPr>
        <w:spacing w:line="276" w:lineRule="auto"/>
        <w:jc w:val="center"/>
        <w:rPr>
          <w:b/>
        </w:rPr>
      </w:pPr>
    </w:p>
    <w:sectPr w:rsidR="003A34FD" w:rsidSect="00515546">
      <w:headerReference w:type="default" r:id="rId8"/>
      <w:pgSz w:w="11909" w:h="16834" w:code="9"/>
      <w:pgMar w:top="567" w:right="964" w:bottom="567" w:left="9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2C9" w:rsidRDefault="005142C9" w:rsidP="00515546">
      <w:r>
        <w:separator/>
      </w:r>
    </w:p>
  </w:endnote>
  <w:endnote w:type="continuationSeparator" w:id="0">
    <w:p w:rsidR="005142C9" w:rsidRDefault="005142C9" w:rsidP="00515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orndale AMT">
    <w:altName w:val="Times New Roman"/>
    <w:charset w:val="00"/>
    <w:family w:val="roman"/>
    <w:pitch w:val="variable"/>
  </w:font>
  <w:font w:name="DejaVu Sans">
    <w:altName w:val="Arial"/>
    <w:charset w:val="A2"/>
    <w:family w:val="swiss"/>
    <w:pitch w:val="variable"/>
    <w:sig w:usb0="00000000" w:usb1="5200FDFF" w:usb2="0A042021"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2C9" w:rsidRDefault="005142C9" w:rsidP="00515546">
      <w:r>
        <w:separator/>
      </w:r>
    </w:p>
  </w:footnote>
  <w:footnote w:type="continuationSeparator" w:id="0">
    <w:p w:rsidR="005142C9" w:rsidRDefault="005142C9" w:rsidP="00515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546" w:rsidRPr="00515546" w:rsidRDefault="00515546" w:rsidP="00515546">
    <w:pPr>
      <w:pStyle w:val="Header"/>
      <w:jc w:val="center"/>
      <w:rPr>
        <w:b/>
      </w:rPr>
    </w:pPr>
    <w:r w:rsidRPr="009E6C4B">
      <w:rPr>
        <w:b/>
      </w:rPr>
      <w:t>Weekly Schedule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6D9B26EE"/>
    <w:multiLevelType w:val="hybridMultilevel"/>
    <w:tmpl w:val="8352840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75424560"/>
    <w:multiLevelType w:val="hybridMultilevel"/>
    <w:tmpl w:val="0DA60DD6"/>
    <w:lvl w:ilvl="0" w:tplc="6E5C16F4">
      <w:start w:val="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4B3E"/>
    <w:rsid w:val="00000DBA"/>
    <w:rsid w:val="00030A3C"/>
    <w:rsid w:val="0009448F"/>
    <w:rsid w:val="000D19F8"/>
    <w:rsid w:val="000D30B4"/>
    <w:rsid w:val="000E05E4"/>
    <w:rsid w:val="00106BD6"/>
    <w:rsid w:val="00136A2C"/>
    <w:rsid w:val="00162F48"/>
    <w:rsid w:val="00194834"/>
    <w:rsid w:val="001A0CC2"/>
    <w:rsid w:val="001E526E"/>
    <w:rsid w:val="001F5ED5"/>
    <w:rsid w:val="002218F6"/>
    <w:rsid w:val="00230DF2"/>
    <w:rsid w:val="00252AE4"/>
    <w:rsid w:val="00274852"/>
    <w:rsid w:val="00284ED6"/>
    <w:rsid w:val="0029005E"/>
    <w:rsid w:val="002B6556"/>
    <w:rsid w:val="002C6972"/>
    <w:rsid w:val="002D6A65"/>
    <w:rsid w:val="00305619"/>
    <w:rsid w:val="00307DF9"/>
    <w:rsid w:val="00322826"/>
    <w:rsid w:val="003304EB"/>
    <w:rsid w:val="0034446C"/>
    <w:rsid w:val="0036189D"/>
    <w:rsid w:val="00363944"/>
    <w:rsid w:val="003A34FD"/>
    <w:rsid w:val="003A3690"/>
    <w:rsid w:val="003C4E8D"/>
    <w:rsid w:val="003D77AA"/>
    <w:rsid w:val="003E2F15"/>
    <w:rsid w:val="00406382"/>
    <w:rsid w:val="00421931"/>
    <w:rsid w:val="00427C0A"/>
    <w:rsid w:val="00436ED5"/>
    <w:rsid w:val="004416CD"/>
    <w:rsid w:val="00464744"/>
    <w:rsid w:val="004B3B20"/>
    <w:rsid w:val="004E085B"/>
    <w:rsid w:val="004E381D"/>
    <w:rsid w:val="004F1B85"/>
    <w:rsid w:val="00505910"/>
    <w:rsid w:val="005142C9"/>
    <w:rsid w:val="00515546"/>
    <w:rsid w:val="0051752D"/>
    <w:rsid w:val="00524D39"/>
    <w:rsid w:val="00535044"/>
    <w:rsid w:val="00545F35"/>
    <w:rsid w:val="0055066D"/>
    <w:rsid w:val="0055637D"/>
    <w:rsid w:val="00595655"/>
    <w:rsid w:val="005A6076"/>
    <w:rsid w:val="005E0754"/>
    <w:rsid w:val="005F6AC1"/>
    <w:rsid w:val="00601EE9"/>
    <w:rsid w:val="00603462"/>
    <w:rsid w:val="0061022E"/>
    <w:rsid w:val="00617F56"/>
    <w:rsid w:val="00664E08"/>
    <w:rsid w:val="00686282"/>
    <w:rsid w:val="006A1A3B"/>
    <w:rsid w:val="006B3A48"/>
    <w:rsid w:val="006B5A65"/>
    <w:rsid w:val="006C0C6F"/>
    <w:rsid w:val="006E74F9"/>
    <w:rsid w:val="00720ABC"/>
    <w:rsid w:val="00740910"/>
    <w:rsid w:val="007858B0"/>
    <w:rsid w:val="007B575C"/>
    <w:rsid w:val="007C4D40"/>
    <w:rsid w:val="007F6D74"/>
    <w:rsid w:val="008427A9"/>
    <w:rsid w:val="00884DAA"/>
    <w:rsid w:val="008A1302"/>
    <w:rsid w:val="008A6837"/>
    <w:rsid w:val="008C30F2"/>
    <w:rsid w:val="008E5030"/>
    <w:rsid w:val="00904046"/>
    <w:rsid w:val="009206B4"/>
    <w:rsid w:val="00930331"/>
    <w:rsid w:val="00950436"/>
    <w:rsid w:val="00963AA5"/>
    <w:rsid w:val="009A59FB"/>
    <w:rsid w:val="009B31BA"/>
    <w:rsid w:val="009F099E"/>
    <w:rsid w:val="00A13805"/>
    <w:rsid w:val="00A205A1"/>
    <w:rsid w:val="00A30888"/>
    <w:rsid w:val="00A3120E"/>
    <w:rsid w:val="00A31398"/>
    <w:rsid w:val="00A37F17"/>
    <w:rsid w:val="00A4041A"/>
    <w:rsid w:val="00A433FD"/>
    <w:rsid w:val="00A5678F"/>
    <w:rsid w:val="00A737F3"/>
    <w:rsid w:val="00A73E11"/>
    <w:rsid w:val="00A84B3E"/>
    <w:rsid w:val="00A90685"/>
    <w:rsid w:val="00AA2568"/>
    <w:rsid w:val="00AB4F83"/>
    <w:rsid w:val="00AB789B"/>
    <w:rsid w:val="00AD6F6B"/>
    <w:rsid w:val="00AD7F8B"/>
    <w:rsid w:val="00AE6498"/>
    <w:rsid w:val="00AF4AD4"/>
    <w:rsid w:val="00B03E67"/>
    <w:rsid w:val="00B13115"/>
    <w:rsid w:val="00B21934"/>
    <w:rsid w:val="00B3147C"/>
    <w:rsid w:val="00B5599F"/>
    <w:rsid w:val="00B85EE8"/>
    <w:rsid w:val="00BB6502"/>
    <w:rsid w:val="00BB7DB6"/>
    <w:rsid w:val="00BC0398"/>
    <w:rsid w:val="00BD09D7"/>
    <w:rsid w:val="00BD76B6"/>
    <w:rsid w:val="00C14B4A"/>
    <w:rsid w:val="00C448F7"/>
    <w:rsid w:val="00C458FF"/>
    <w:rsid w:val="00C9575F"/>
    <w:rsid w:val="00C96CE2"/>
    <w:rsid w:val="00CA37AE"/>
    <w:rsid w:val="00CC72AB"/>
    <w:rsid w:val="00CE06ED"/>
    <w:rsid w:val="00CF24F2"/>
    <w:rsid w:val="00D018C2"/>
    <w:rsid w:val="00D138C7"/>
    <w:rsid w:val="00D25546"/>
    <w:rsid w:val="00D3347B"/>
    <w:rsid w:val="00D34A63"/>
    <w:rsid w:val="00D64BEC"/>
    <w:rsid w:val="00DA2C78"/>
    <w:rsid w:val="00DD31A7"/>
    <w:rsid w:val="00DE6D51"/>
    <w:rsid w:val="00DF43A5"/>
    <w:rsid w:val="00E05D4E"/>
    <w:rsid w:val="00E13777"/>
    <w:rsid w:val="00E55B46"/>
    <w:rsid w:val="00E7112E"/>
    <w:rsid w:val="00E85E14"/>
    <w:rsid w:val="00EE1472"/>
    <w:rsid w:val="00EF10FE"/>
    <w:rsid w:val="00F0616A"/>
    <w:rsid w:val="00F10DA1"/>
    <w:rsid w:val="00F538F0"/>
    <w:rsid w:val="00F60B7E"/>
    <w:rsid w:val="00F9685B"/>
    <w:rsid w:val="00FF3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23AF19A-62DB-492C-9EA0-A5B275460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A84B3E"/>
    <w:rPr>
      <w:color w:val="0000FF"/>
      <w:u w:val="single"/>
    </w:rPr>
  </w:style>
  <w:style w:type="paragraph" w:styleId="BodyText">
    <w:name w:val="Body Text"/>
    <w:basedOn w:val="Normal"/>
    <w:link w:val="BodyTextChar"/>
    <w:unhideWhenUsed/>
    <w:rsid w:val="00F10DA1"/>
    <w:pPr>
      <w:widowControl w:val="0"/>
      <w:suppressAutoHyphens/>
      <w:spacing w:after="120"/>
    </w:pPr>
    <w:rPr>
      <w:rFonts w:ascii="Thorndale AMT" w:eastAsia="DejaVu Sans" w:hAnsi="Thorndale AMT"/>
      <w:kern w:val="2"/>
      <w:lang w:val="x-none" w:eastAsia="x-none"/>
    </w:rPr>
  </w:style>
  <w:style w:type="character" w:customStyle="1" w:styleId="BodyTextChar">
    <w:name w:val="Body Text Char"/>
    <w:link w:val="BodyText"/>
    <w:rsid w:val="00F10DA1"/>
    <w:rPr>
      <w:rFonts w:ascii="Thorndale AMT" w:eastAsia="DejaVu Sans" w:hAnsi="Thorndale AMT"/>
      <w:kern w:val="2"/>
      <w:sz w:val="24"/>
      <w:szCs w:val="24"/>
    </w:rPr>
  </w:style>
  <w:style w:type="paragraph" w:customStyle="1" w:styleId="TableContents">
    <w:name w:val="Table Contents"/>
    <w:basedOn w:val="Normal"/>
    <w:rsid w:val="00F10DA1"/>
    <w:pPr>
      <w:widowControl w:val="0"/>
      <w:suppressLineNumbers/>
      <w:suppressAutoHyphens/>
    </w:pPr>
    <w:rPr>
      <w:rFonts w:ascii="Thorndale AMT" w:eastAsia="DejaVu Sans" w:hAnsi="Thorndale AMT"/>
      <w:kern w:val="2"/>
    </w:rPr>
  </w:style>
  <w:style w:type="table" w:styleId="TableGrid">
    <w:name w:val="Table Grid"/>
    <w:basedOn w:val="TableNormal"/>
    <w:rsid w:val="00221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38F0"/>
    <w:pPr>
      <w:autoSpaceDE w:val="0"/>
      <w:autoSpaceDN w:val="0"/>
      <w:adjustRightInd w:val="0"/>
    </w:pPr>
    <w:rPr>
      <w:color w:val="000000"/>
      <w:sz w:val="24"/>
      <w:szCs w:val="24"/>
      <w:lang w:val="tr-TR" w:eastAsia="tr-TR"/>
    </w:rPr>
  </w:style>
  <w:style w:type="paragraph" w:customStyle="1" w:styleId="MediumGrid21">
    <w:name w:val="Medium Grid 21"/>
    <w:uiPriority w:val="1"/>
    <w:qFormat/>
    <w:rsid w:val="001E526E"/>
    <w:rPr>
      <w:rFonts w:ascii="Calibri" w:eastAsia="Calibri" w:hAnsi="Calibri"/>
      <w:sz w:val="22"/>
      <w:szCs w:val="22"/>
      <w:lang w:val="tr-TR"/>
    </w:rPr>
  </w:style>
  <w:style w:type="paragraph" w:customStyle="1" w:styleId="mediumgrid210">
    <w:name w:val="mediumgrid21"/>
    <w:basedOn w:val="Normal"/>
    <w:rsid w:val="00515546"/>
    <w:pPr>
      <w:spacing w:before="100" w:beforeAutospacing="1" w:after="100" w:afterAutospacing="1"/>
    </w:pPr>
    <w:rPr>
      <w:lang w:val="tr-TR" w:eastAsia="tr-TR"/>
    </w:rPr>
  </w:style>
  <w:style w:type="paragraph" w:styleId="Header">
    <w:name w:val="header"/>
    <w:basedOn w:val="Normal"/>
    <w:link w:val="HeaderChar"/>
    <w:rsid w:val="00515546"/>
    <w:pPr>
      <w:tabs>
        <w:tab w:val="center" w:pos="4536"/>
        <w:tab w:val="right" w:pos="9072"/>
      </w:tabs>
    </w:pPr>
  </w:style>
  <w:style w:type="character" w:customStyle="1" w:styleId="HeaderChar">
    <w:name w:val="Header Char"/>
    <w:link w:val="Header"/>
    <w:rsid w:val="00515546"/>
    <w:rPr>
      <w:sz w:val="24"/>
      <w:szCs w:val="24"/>
      <w:lang w:val="en-US" w:eastAsia="en-US"/>
    </w:rPr>
  </w:style>
  <w:style w:type="paragraph" w:styleId="Footer">
    <w:name w:val="footer"/>
    <w:basedOn w:val="Normal"/>
    <w:link w:val="FooterChar"/>
    <w:rsid w:val="00515546"/>
    <w:pPr>
      <w:tabs>
        <w:tab w:val="center" w:pos="4536"/>
        <w:tab w:val="right" w:pos="9072"/>
      </w:tabs>
    </w:pPr>
  </w:style>
  <w:style w:type="character" w:customStyle="1" w:styleId="FooterChar">
    <w:name w:val="Footer Char"/>
    <w:link w:val="Footer"/>
    <w:rsid w:val="0051554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15931">
      <w:bodyDiv w:val="1"/>
      <w:marLeft w:val="0"/>
      <w:marRight w:val="0"/>
      <w:marTop w:val="0"/>
      <w:marBottom w:val="0"/>
      <w:divBdr>
        <w:top w:val="none" w:sz="0" w:space="0" w:color="auto"/>
        <w:left w:val="none" w:sz="0" w:space="0" w:color="auto"/>
        <w:bottom w:val="none" w:sz="0" w:space="0" w:color="auto"/>
        <w:right w:val="none" w:sz="0" w:space="0" w:color="auto"/>
      </w:divBdr>
    </w:div>
    <w:div w:id="166450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gtugan@firat.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398</Words>
  <Characters>2269</Characters>
  <Application>Microsoft Office Word</Application>
  <DocSecurity>4</DocSecurity>
  <Lines>18</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ELIT 202 – Survey of English Literature I</vt:lpstr>
      <vt:lpstr>ELIT 202 – Survey of English Literature I</vt:lpstr>
    </vt:vector>
  </TitlesOfParts>
  <Company>International University of Sarajevo</Company>
  <LinksUpToDate>false</LinksUpToDate>
  <CharactersWithSpaces>2662</CharactersWithSpaces>
  <SharedDoc>false</SharedDoc>
  <HLinks>
    <vt:vector size="6" baseType="variant">
      <vt:variant>
        <vt:i4>7995413</vt:i4>
      </vt:variant>
      <vt:variant>
        <vt:i4>0</vt:i4>
      </vt:variant>
      <vt:variant>
        <vt:i4>0</vt:i4>
      </vt:variant>
      <vt:variant>
        <vt:i4>5</vt:i4>
      </vt:variant>
      <vt:variant>
        <vt:lpwstr>mailto:agtugan@firat.edu.tr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ELIT 202 – Survey of English Literature I</dc:title>
  <dc:subject/>
  <dc:creator>mbal</dc:creator>
  <cp:keywords/>
  <cp:lastModifiedBy>word</cp:lastModifiedBy>
  <cp:revision>2</cp:revision>
  <cp:lastPrinted>2008-10-13T11:24:00Z</cp:lastPrinted>
  <dcterms:created xsi:type="dcterms:W3CDTF">2022-09-16T13:06:00Z</dcterms:created>
  <dcterms:modified xsi:type="dcterms:W3CDTF">2022-09-16T13:06:00Z</dcterms:modified>
</cp:coreProperties>
</file>